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DD" w:rsidRPr="00E226DD" w:rsidRDefault="00E226DD" w:rsidP="00E226DD">
      <w:pPr>
        <w:numPr>
          <w:ilvl w:val="12"/>
          <w:numId w:val="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НАЦИОНАЛЬНОЕ ОБЪЕДИНЕНИЕ СТРОИТЕЛЕЙ</w:t>
      </w:r>
    </w:p>
    <w:p w:rsidR="00E226DD" w:rsidRPr="00E226DD" w:rsidRDefault="00E226DD" w:rsidP="00E226DD">
      <w:pPr>
        <w:numPr>
          <w:ilvl w:val="12"/>
          <w:numId w:val="0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ru-RU"/>
        </w:rPr>
        <w:t xml:space="preserve"> </w:t>
      </w:r>
    </w:p>
    <w:p w:rsidR="00E226DD" w:rsidRPr="00E226DD" w:rsidRDefault="00E226DD" w:rsidP="00E226DD">
      <w:pPr>
        <w:pBdr>
          <w:top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 организации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u w:val="single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  <w:t xml:space="preserve">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Автомобильные дороги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СТРОИТЕЛЬСТВО ЗЕМЛЯНОГО ПОЛОТНА ДЛЯ АВТОМОБИЛЬНЫХ ДОРОГ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226DD" w:rsidRPr="00E226DD" w:rsidRDefault="00E226DD" w:rsidP="00E2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Работы отделочные и укрепительные </w:t>
      </w:r>
    </w:p>
    <w:p w:rsidR="00E226DD" w:rsidRPr="00E226DD" w:rsidRDefault="00E226DD" w:rsidP="00E2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 возведении земляного полотна</w:t>
      </w:r>
    </w:p>
    <w:p w:rsidR="00E226DD" w:rsidRPr="00E226DD" w:rsidRDefault="00E226DD" w:rsidP="00E226DD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</w:t>
      </w:r>
    </w:p>
    <w:p w:rsidR="00E226DD" w:rsidRPr="00E226DD" w:rsidRDefault="00E226DD" w:rsidP="00E226DD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 НОСТРОЙ 2.25.ххх.2-2011</w:t>
      </w:r>
    </w:p>
    <w:p w:rsidR="00E226DD" w:rsidRPr="00E226DD" w:rsidRDefault="00E226DD" w:rsidP="00E2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E226DD" w:rsidRPr="00E226DD" w:rsidRDefault="00E226DD" w:rsidP="00E2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tabs>
          <w:tab w:val="center" w:pos="4677"/>
          <w:tab w:val="left" w:pos="65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Издание официальное</w:t>
      </w:r>
    </w:p>
    <w:p w:rsidR="00E226DD" w:rsidRPr="00E226DD" w:rsidRDefault="00E226DD" w:rsidP="00E226DD">
      <w:pPr>
        <w:numPr>
          <w:ilvl w:val="12"/>
          <w:numId w:val="0"/>
        </w:numPr>
        <w:spacing w:after="0" w:line="36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E226DD" w:rsidRPr="00E226DD" w:rsidRDefault="00E226DD" w:rsidP="00E226DD">
      <w:pPr>
        <w:pBdr>
          <w:top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226DD" w:rsidRPr="00E226DD" w:rsidRDefault="00E226DD" w:rsidP="00E226DD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 НП «МОД «СОЮЗДОРСТРОЙ»</w:t>
      </w:r>
    </w:p>
    <w:p w:rsidR="00E226DD" w:rsidRPr="00E226DD" w:rsidRDefault="00E226DD" w:rsidP="00E226DD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</w:t>
      </w:r>
    </w:p>
    <w:p w:rsidR="00E226DD" w:rsidRPr="00E226DD" w:rsidRDefault="00E226DD" w:rsidP="00E226DD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Открытое акционерное общество</w:t>
      </w:r>
    </w:p>
    <w:p w:rsidR="00E226DD" w:rsidRPr="00E226DD" w:rsidRDefault="00E226DD" w:rsidP="00E226DD">
      <w:pPr>
        <w:numPr>
          <w:ilvl w:val="12"/>
          <w:numId w:val="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«Центр проектной продукции в строительстве»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2011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26DD" w:rsidRPr="00E226DD" w:rsidRDefault="00E226DD" w:rsidP="00E226DD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Предисловие</w:t>
      </w: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490" w:type="dxa"/>
        <w:tblInd w:w="-601" w:type="dxa"/>
        <w:tblLook w:val="01E0" w:firstRow="1" w:lastRow="1" w:firstColumn="1" w:lastColumn="1" w:noHBand="0" w:noVBand="0"/>
      </w:tblPr>
      <w:tblGrid>
        <w:gridCol w:w="567"/>
        <w:gridCol w:w="3261"/>
        <w:gridCol w:w="6662"/>
      </w:tblGrid>
      <w:tr w:rsidR="00E226DD" w:rsidRPr="00E226DD" w:rsidTr="00497B66">
        <w:trPr>
          <w:trHeight w:val="826"/>
        </w:trPr>
        <w:tc>
          <w:tcPr>
            <w:tcW w:w="567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РАЗРАБОТАН</w:t>
            </w:r>
          </w:p>
        </w:tc>
        <w:tc>
          <w:tcPr>
            <w:tcW w:w="6662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 НП «МОД «СОЮЗДОРСТРОЙ»</w:t>
            </w:r>
          </w:p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26DD" w:rsidRPr="00E226DD" w:rsidTr="00497B66">
        <w:trPr>
          <w:trHeight w:val="1029"/>
        </w:trPr>
        <w:tc>
          <w:tcPr>
            <w:tcW w:w="567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1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ПРЕДСТАВЛЕН</w:t>
            </w:r>
            <w:proofErr w:type="gramEnd"/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НА УТВЕРЖДЕНИЕ                         </w:t>
            </w:r>
          </w:p>
        </w:tc>
        <w:tc>
          <w:tcPr>
            <w:tcW w:w="6662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Аппаратом</w:t>
            </w:r>
            <w:r w:rsidRPr="00E226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Национального объединения строителей</w:t>
            </w:r>
          </w:p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 НП «МОД «СОЮЗДОРСТРОЙ»</w:t>
            </w:r>
          </w:p>
        </w:tc>
      </w:tr>
      <w:tr w:rsidR="00E226DD" w:rsidRPr="00E226DD" w:rsidTr="00497B66">
        <w:trPr>
          <w:trHeight w:val="1254"/>
        </w:trPr>
        <w:tc>
          <w:tcPr>
            <w:tcW w:w="567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1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УТВЕРЖДЕН</w:t>
            </w:r>
            <w:proofErr w:type="gramEnd"/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И ВВЕДЕН В ДЕЙСТВИЕ</w:t>
            </w:r>
          </w:p>
        </w:tc>
        <w:tc>
          <w:tcPr>
            <w:tcW w:w="6662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Решением Совета Национального объединения строителей </w:t>
            </w:r>
            <w:proofErr w:type="gramStart"/>
            <w:r w:rsidRPr="00E226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E226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 _________ № ____</w:t>
            </w:r>
          </w:p>
        </w:tc>
      </w:tr>
      <w:tr w:rsidR="00E226DD" w:rsidRPr="00E226DD" w:rsidTr="00497B66">
        <w:tc>
          <w:tcPr>
            <w:tcW w:w="567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1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ВВЕДЕН</w:t>
            </w:r>
          </w:p>
        </w:tc>
        <w:tc>
          <w:tcPr>
            <w:tcW w:w="6662" w:type="dxa"/>
          </w:tcPr>
          <w:p w:rsidR="00E226DD" w:rsidRPr="00E226DD" w:rsidRDefault="00E226DD" w:rsidP="00E226DD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ВПЕРВЫЕ</w:t>
            </w:r>
          </w:p>
        </w:tc>
      </w:tr>
    </w:tbl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120"/>
        <w:ind w:left="1560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© Национальное объединение строителей, 2011</w:t>
      </w:r>
    </w:p>
    <w:p w:rsidR="00E226DD" w:rsidRPr="00E226DD" w:rsidRDefault="00E226DD" w:rsidP="00E226DD">
      <w:pPr>
        <w:spacing w:after="120"/>
        <w:ind w:left="1560" w:firstLine="2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© НП «МОД «СОЮЗДОРОСТРОЙ», 2011</w:t>
      </w:r>
    </w:p>
    <w:p w:rsidR="00E226DD" w:rsidRPr="00E226DD" w:rsidRDefault="00E226DD" w:rsidP="00E226DD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97B66" w:rsidRPr="00E226DD" w:rsidRDefault="00497B66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3"/>
        <w:gridCol w:w="6389"/>
        <w:gridCol w:w="906"/>
      </w:tblGrid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…………………………………………………………………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 Область применения ………………………………………………….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 Нормативные ссылки ………………………………………………….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Термины и определения ………………………………………………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 Требования к материалам …………………………………………….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 Общие положения …………………………………………………….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 Технология производства укрепительных работ ……………………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Рекультивация при земляных работах ……………………………….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226DD" w:rsidRPr="00E226DD" w:rsidTr="00497B66">
        <w:tc>
          <w:tcPr>
            <w:tcW w:w="8472" w:type="dxa"/>
            <w:gridSpan w:val="2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 Требования безопасности …………………………………………….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E226DD" w:rsidRPr="00E226DD" w:rsidTr="00497B66">
        <w:tc>
          <w:tcPr>
            <w:tcW w:w="2083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А</w:t>
            </w:r>
          </w:p>
        </w:tc>
        <w:tc>
          <w:tcPr>
            <w:tcW w:w="6389" w:type="dxa"/>
            <w:shd w:val="clear" w:color="auto" w:fill="auto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gramStart"/>
            <w:r w:rsidRPr="00E22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рекомендуемое</w:t>
            </w:r>
            <w:proofErr w:type="gramEnd"/>
            <w:r w:rsidRPr="00E22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 Рекомендуемые виды многолетних трав и нормы высева семян при укреплении откосов земляного полотна ………………………...</w:t>
            </w:r>
          </w:p>
        </w:tc>
        <w:tc>
          <w:tcPr>
            <w:tcW w:w="906" w:type="dxa"/>
            <w:shd w:val="clear" w:color="auto" w:fill="auto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E226DD" w:rsidRPr="00E226DD" w:rsidTr="00497B66">
        <w:tc>
          <w:tcPr>
            <w:tcW w:w="2083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226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Б</w:t>
            </w:r>
          </w:p>
        </w:tc>
        <w:tc>
          <w:tcPr>
            <w:tcW w:w="6389" w:type="dxa"/>
            <w:shd w:val="clear" w:color="auto" w:fill="auto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E226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справочное) Методики определения качества  семян многолетних трав и дернового покрова</w:t>
            </w:r>
            <w:proofErr w:type="gramStart"/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.……</w:t>
            </w:r>
          </w:p>
        </w:tc>
        <w:tc>
          <w:tcPr>
            <w:tcW w:w="906" w:type="dxa"/>
            <w:shd w:val="clear" w:color="auto" w:fill="auto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E226DD" w:rsidRPr="00E226DD" w:rsidTr="00497B66">
        <w:tc>
          <w:tcPr>
            <w:tcW w:w="2083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Библиография</w:t>
            </w:r>
          </w:p>
        </w:tc>
        <w:tc>
          <w:tcPr>
            <w:tcW w:w="6389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…………………………………………………………</w:t>
            </w:r>
          </w:p>
        </w:tc>
        <w:tc>
          <w:tcPr>
            <w:tcW w:w="906" w:type="dxa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97B66" w:rsidRPr="00E226DD" w:rsidRDefault="00497B66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Введение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lightGray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</w:t>
      </w:r>
      <w:r w:rsidRPr="00E22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[1], Федерального закона от 27 декабря 2002 г. № 184-ФЗ «О техническом регулировании»</w:t>
      </w:r>
      <w:r w:rsidRPr="00E22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[2], Федерального закона от 30 декабря 2009 г. № 384-ФЗ «Технический регламент о безопасности зданий и сооружений»</w:t>
      </w:r>
      <w:r w:rsidRPr="00E226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[3], приказа Министерства регионального развития  Российской Федерации от 30 декабря 2009 г. № 624 «Об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 [4].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стандарте изложены общие правила выполнения работ по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строительству земляного полотна для автомобильных дорог</w:t>
      </w:r>
      <w:r w:rsidRPr="00E22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создан на основе результатов многолетних методических наработок его авторов. При разработке стандарта учтен опыт применения действующих нормативных документов, а также зарубежных норм.</w:t>
      </w:r>
    </w:p>
    <w:p w:rsid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2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Авторский коллектив: 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д.т.н. Э.М. Добров (руководитель коллектива, МАДИ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к.т.н., доцент, М.В. </w:t>
      </w:r>
      <w:proofErr w:type="spellStart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Бадина</w:t>
      </w:r>
      <w:proofErr w:type="spellEnd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(Томский государственный архитектурно-строительный университет), </w:t>
      </w:r>
      <w:r w:rsidRPr="00E226DD">
        <w:rPr>
          <w:rFonts w:ascii="Times New Roman" w:eastAsia="Calibri" w:hAnsi="Times New Roman" w:cs="Times New Roman"/>
          <w:i/>
          <w:sz w:val="28"/>
          <w:szCs w:val="28"/>
        </w:rPr>
        <w:t xml:space="preserve"> инженер </w:t>
      </w:r>
      <w:proofErr w:type="spellStart"/>
      <w:r w:rsidRPr="00E226DD">
        <w:rPr>
          <w:rFonts w:ascii="Times New Roman" w:eastAsia="Calibri" w:hAnsi="Times New Roman" w:cs="Times New Roman"/>
          <w:i/>
          <w:sz w:val="28"/>
          <w:szCs w:val="28"/>
        </w:rPr>
        <w:t>Басурманова</w:t>
      </w:r>
      <w:proofErr w:type="spellEnd"/>
      <w:r w:rsidRPr="00E226DD">
        <w:rPr>
          <w:rFonts w:ascii="Times New Roman" w:eastAsia="Calibri" w:hAnsi="Times New Roman" w:cs="Times New Roman"/>
          <w:i/>
          <w:sz w:val="28"/>
          <w:szCs w:val="28"/>
        </w:rPr>
        <w:t xml:space="preserve"> И.В.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E226DD">
        <w:rPr>
          <w:rFonts w:ascii="Times New Roman" w:eastAsia="Calibri" w:hAnsi="Times New Roman" w:cs="Times New Roman"/>
          <w:i/>
          <w:sz w:val="28"/>
          <w:szCs w:val="28"/>
        </w:rPr>
        <w:t xml:space="preserve">инженер </w:t>
      </w:r>
      <w:proofErr w:type="spellStart"/>
      <w:r w:rsidRPr="00E226DD">
        <w:rPr>
          <w:rFonts w:ascii="Times New Roman" w:eastAsia="Calibri" w:hAnsi="Times New Roman" w:cs="Times New Roman"/>
          <w:i/>
          <w:sz w:val="28"/>
          <w:szCs w:val="28"/>
        </w:rPr>
        <w:t>Гопин</w:t>
      </w:r>
      <w:proofErr w:type="spellEnd"/>
      <w:r w:rsidRPr="00E226DD">
        <w:rPr>
          <w:rFonts w:ascii="Times New Roman" w:eastAsia="Calibri" w:hAnsi="Times New Roman" w:cs="Times New Roman"/>
          <w:i/>
          <w:sz w:val="28"/>
          <w:szCs w:val="28"/>
        </w:rPr>
        <w:t xml:space="preserve"> О.Б.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д.т.н., проф., В.Н. Ефименко (Томский государственный архитектурно-строительный университет), к.т.н., доцент, С.В. Ефименко (Томский государственный архитектурно-строительный университет), </w:t>
      </w:r>
      <w:r w:rsidRPr="00E226DD">
        <w:rPr>
          <w:rFonts w:ascii="Times New Roman" w:eastAsia="Calibri" w:hAnsi="Times New Roman" w:cs="Times New Roman"/>
          <w:i/>
          <w:sz w:val="28"/>
          <w:szCs w:val="28"/>
        </w:rPr>
        <w:t xml:space="preserve">инженер </w:t>
      </w:r>
      <w:proofErr w:type="spellStart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Зельманович</w:t>
      </w:r>
      <w:proofErr w:type="spellEnd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В.А</w:t>
      </w:r>
      <w:proofErr w:type="gramEnd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д.т.н., проф. В.Д. </w:t>
      </w:r>
      <w:proofErr w:type="spellStart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Казарновский</w:t>
      </w:r>
      <w:proofErr w:type="spellEnd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E226DD">
        <w:rPr>
          <w:rFonts w:ascii="Times New Roman" w:eastAsia="Calibri" w:hAnsi="Times New Roman" w:cs="Times New Roman"/>
          <w:i/>
          <w:sz w:val="28"/>
          <w:szCs w:val="28"/>
        </w:rPr>
        <w:t xml:space="preserve">к.т.н. Коган Р.А.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к.т.н., доцент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И.В. </w:t>
      </w:r>
      <w:proofErr w:type="spellStart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Лейтланд</w:t>
      </w:r>
      <w:proofErr w:type="spellEnd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</w:t>
      </w:r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к.т.н. Е.С. </w:t>
      </w:r>
      <w:proofErr w:type="spellStart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Пшеничникова</w:t>
      </w:r>
      <w:proofErr w:type="spellEnd"/>
      <w:r w:rsidRPr="00E22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(ОАО «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proofErr w:type="gramEnd"/>
    </w:p>
    <w:p w:rsidR="00497B66" w:rsidRDefault="00497B66" w:rsidP="00497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7B66">
          <w:pgSz w:w="11906" w:h="16838"/>
          <w:pgMar w:top="1134" w:right="851" w:bottom="1134" w:left="1701" w:header="709" w:footer="709" w:gutter="0"/>
          <w:pgNumType w:fmt="upperRoman"/>
          <w:cols w:space="720"/>
        </w:sect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выполнена под руководством д.т.н., профессора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(МАДИ) и к.т.н.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Л.А.Хвоинского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(СРО НП «МОД СОЮЗДОРСТРОЙ»)</w:t>
      </w:r>
      <w:r w:rsidR="00D973C2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E226DD" w:rsidRPr="00E226DD" w:rsidRDefault="00E226DD" w:rsidP="00497B66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26DD" w:rsidRPr="00E226DD" w:rsidRDefault="00E226DD" w:rsidP="00497B66">
      <w:pPr>
        <w:pBdr>
          <w:bottom w:val="single" w:sz="12" w:space="1" w:color="auto"/>
        </w:pBd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СТАНДАРТЫ НАЦИОНАЛЬНОГО ОБЪЕДИНЕНИЯ СТРОИТЕЛЕЙ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 xml:space="preserve">СТРОИТЕЛЬСТВО ЗЕМЛЯНОГО ПОЛОТНА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>АВТОМОБИЛЬНЫХ ДОРОГ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Работы отделочные и укрепительные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 возведении земляного полотна</w:t>
      </w:r>
    </w:p>
    <w:p w:rsidR="00E226DD" w:rsidRPr="00E226DD" w:rsidRDefault="00E226DD" w:rsidP="00E226D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введения</w:t>
      </w:r>
      <w:r w:rsidRPr="00E22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2011-</w:t>
      </w:r>
      <w:r w:rsidRPr="00E22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Область применения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Настоящий стандарт организации устанавливает требования к материалам, технологии работ и контролю качества при устройстве укрепления на откосах земляного полотна автомобильных дорог. </w:t>
      </w:r>
    </w:p>
    <w:p w:rsidR="00E226DD" w:rsidRPr="00E226DD" w:rsidRDefault="00E226DD" w:rsidP="00E226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Стандарт описывает основные технологические процессы строительства конструкций укрепления откосов земляного полотна, процедуры контроля качества и предназначен для использования при  разработке проектов производства работ и организации труда на строительных объектах.  </w:t>
      </w:r>
    </w:p>
    <w:p w:rsidR="00E226DD" w:rsidRPr="00E226DD" w:rsidRDefault="00E226DD" w:rsidP="00E226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Стандарт распространяется на устройство следующих типов укрепления откосов: биологические, несущие, защитные и изолирующие.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Нормативные ссылки</w:t>
      </w:r>
    </w:p>
    <w:p w:rsidR="00E226DD" w:rsidRPr="00E226DD" w:rsidRDefault="00E226DD" w:rsidP="00E226DD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E226DD" w:rsidRPr="00E226DD" w:rsidRDefault="00E226DD" w:rsidP="00E226DD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16"/>
          <w:lang w:eastAsia="ru-RU"/>
        </w:rPr>
        <w:t>В настоящем стандарте использованы ссылки на следующие нормативные документы и техническую документацию: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ГОСТ 25100-95 Грунты. Классификация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ГОСТ 10178-85 Портландцемент 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шлакопортландцемент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 Технические условия</w:t>
      </w:r>
    </w:p>
    <w:p w:rsidR="00E226DD" w:rsidRPr="00E226DD" w:rsidRDefault="00E226DD" w:rsidP="00E226DD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ГОСТ 26633-91 Бетоны тяжелые и мелкозернистые. Технические условия </w:t>
      </w:r>
    </w:p>
    <w:p w:rsidR="00E226DD" w:rsidRPr="00E226DD" w:rsidRDefault="00E226DD" w:rsidP="00E226DD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ГОСТ 8268-93 Щебень и гравий из плотных горных пород  для строительных работ. Технические условия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ГОСТ 8736-93 Песок для строительных работ. Технические условия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ГОСТ 11262-80 Пластмассы. Метод испытания на растяжение 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СНиП 2.05.02-85  Автомобильные дороги. Госстрой СССР.- М.: ЦИТП Госстроя СССР, 1986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СНиП 3.06.03-85  Автомобильные дороги.  Госстрой СССР.- М.: ЦИТП Госстроя СССР, 1986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СНиП 12-04-2002   Безопасность труда в строительстве. Госстрой России, 2003.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pacing w:val="40"/>
          <w:sz w:val="24"/>
          <w:szCs w:val="24"/>
          <w:lang w:eastAsia="ru-RU"/>
        </w:rPr>
        <w:t>Примечание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- При пользовании настоящим стандартом проверить действие ссылочных стандартов и классификаторов в информационной системе общего пользования - на официальных сайтах Национального органа Российской Федерации по стандартизации и НОСТРОЙ в сети Интернет или по ежегодно издаваемым информационным указателям,  опубликованным по состоянию на 1 января текущего года. Если ссылочный стандарт заменен (изменен), то при пользовании настоящим стандартом следует руководствоваться новым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3 Термины и определения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В настоящем стандарте применены следующие термины с соответствующими определениями: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 земляное полотно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Геотехническая конструкция, выполняемая в виде насыпей, выемок или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полунасыпей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полувыемок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служащая для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обеспечения проектного пространственного расположения проезжей части дороги и в качестве грунтового основания (подстилающего грунта) конструкции дорожной одежды;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3.2 насыпь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Земляное сооружение из насыпного грунта, в пределах которого вся поверхность земляного полотна расположена выше уровня земли;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3.3 высота насыпи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Расстояние по вертикали от естественного уровня земли до низа дорожной одежды, определяемое по оси земляного полотна;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3.4 выемка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Земляное сооружение, выполненное путем срезки естественного грунта по заданному профилю, причем вся поверхность земляного полотна расположена ниже поверхности земли;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3.5 откос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Боковая наклонная поверхность, ограничивающая искусственное земляное сооружение;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3.6 высота откоса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Расстояние по вертикали от верхней бровки откоса до нижней бровки;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3.7 обочина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Боковая полоса автомобильной дороги с каждой её стороны между его бровкой и кромкой проезжей части, предназначенная для предохранения краёв дорожной одежды от разрушения; вынужденной остановки автомобиля в случае неисправности; размещения остановочных полос, барьерных ограждений, средств сигнализации и других средств, обеспечивающих безопасность движения. Обочины могут быть без специальной обработки (грунтовые) и укреплённые местными материалами (щебнем, гравием, шлаком) или засевом трав. Ширина обочин нормируется в зависимости от категории дороги;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3.8 грунтовые воды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 Подземная вода первого от поверхности водоносного горизонта, расположенного над первым от поверхности земли водонепроницаемом 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слое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3.9 биологический тип конструкции укрепления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Конструкции укрепления, предназначенные для защиты откосов от эрозии, оплывов,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оплывин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посредством агротехнических мероприятий;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3.10 несущие конструкции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Конструкции укрепления, предназначенные для компенсации сдвигающих усилий, возникающих в грунте поверхностных слоев откосов, а также паводковых и поверхностных вод;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3.11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защитные и изолирующие конструкции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Конструкции укрепления, предназначенные для защиты поверхностных слоев откоса от температурных воздействий, атмосферных осадков и грунтовых вод;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3.12 грунт растительный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Природный верхний слой почвы, обладающий по своему органическому и минералогическому составу свойствами плодородия, достаточными для целей озеленения или реновации земель;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3.13 скоп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Отход предприятий целлюлозно-бумажной промышленности, полученный в результате очистки сточных вод и состоящий из 60% целлюлозных волокон  и 40%  каолина;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3.14 анкер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Одномерный элемент (стержень), предназначенный для крепления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между собой и к поверхности грунта. Как правило, анкер выполняют Г-образной формы из стального  профиля;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3.15 скоба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 Анкер П-образной формы для крепления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геотполотен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поверхности грунта;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3.16 коэффициент уплотнения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: Отношение объёма насыпного грунта, взятого из резерва, к объёму той же массы грунта земляного полотна после уплотнения.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Остальные термины, используемые в настоящем стандарте, приведены в ГОСТ 25100, ОДМ 218.5.005-2010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[10]</w:t>
      </w:r>
    </w:p>
    <w:p w:rsidR="00E226DD" w:rsidRPr="00E226DD" w:rsidRDefault="00E226DD" w:rsidP="00E226DD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bookmarkStart w:id="1" w:name="_Hlt10891931"/>
      <w:bookmarkStart w:id="2" w:name="_Toc22017620"/>
      <w:bookmarkEnd w:id="1"/>
    </w:p>
    <w:p w:rsidR="00E226DD" w:rsidRPr="00E226DD" w:rsidRDefault="00E226DD" w:rsidP="00E226DD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4 Требования к материалам</w:t>
      </w:r>
      <w:bookmarkEnd w:id="2"/>
      <w:r w:rsidRPr="00E226D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и грунтам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" w:name="_Toc22017621"/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4.1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ля биологических типов конструкций укрепления откосов посевом трав по растительному грунту рекомендуются следующие трехкомпонентные смеси трав: корневищные злаковые травы - 35-55%; рыхлокустовые злаковые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травы - 30-50%; стержнекорневые бобовые травы 5-20%. Подбор видового состава многолетних трав, установление норм высева, вид и расход удобрений следует производить по таблицам приложения 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4.2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ля биологических типов конструкций укрепления откосов 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трав, следует применять составы, приведенные в таблице 4.1 при следующих условиях:</w:t>
      </w:r>
    </w:p>
    <w:p w:rsidR="00E226DD" w:rsidRPr="00E226DD" w:rsidRDefault="00E226DD" w:rsidP="00E226DD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для земляного полотна, сооружаемого из глинистых и супесчаных грунтов при кислотности, близкой 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нормальной (5,5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3C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рН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3C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–  составы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I – IV;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то же  при слабокислых грунтах (4,5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3C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рН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3C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5,5)  –  составы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II и IV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то же  при 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сильно кислых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грунтах (рН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3C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4,5) –  составы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II и IV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 предварительным известкованием (за двое суток перед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),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для земляного полотна, сооружаемого из дресвяно-щебенистых грунтов при кислотности близкой к нормальной   –  составы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II, III, IV, но содержание вяжущих увеличивают в 1,5 раза по сравнению с </w:t>
      </w:r>
      <w:proofErr w:type="gram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указанными</w:t>
      </w:r>
      <w:proofErr w:type="gram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таблице 4.1.</w:t>
      </w: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4.1 </w:t>
      </w:r>
    </w:p>
    <w:tbl>
      <w:tblPr>
        <w:tblW w:w="952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"/>
        <w:gridCol w:w="1052"/>
        <w:gridCol w:w="1052"/>
        <w:gridCol w:w="2474"/>
        <w:gridCol w:w="2443"/>
        <w:gridCol w:w="1670"/>
      </w:tblGrid>
      <w:tr w:rsidR="00E226DD" w:rsidRPr="00E226DD" w:rsidTr="00497B66">
        <w:trPr>
          <w:cantSplit/>
          <w:trHeight w:hRule="exact" w:val="360"/>
        </w:trPr>
        <w:tc>
          <w:tcPr>
            <w:tcW w:w="835" w:type="dxa"/>
            <w:vMerge w:val="restart"/>
          </w:tcPr>
          <w:p w:rsidR="00E226DD" w:rsidRPr="00E226DD" w:rsidRDefault="00E226DD" w:rsidP="00E226DD">
            <w:pPr>
              <w:spacing w:before="2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Номер соста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softHyphen/>
              <w:t>ва</w:t>
            </w:r>
          </w:p>
        </w:tc>
        <w:tc>
          <w:tcPr>
            <w:tcW w:w="8691" w:type="dxa"/>
            <w:gridSpan w:val="5"/>
          </w:tcPr>
          <w:p w:rsidR="00E226DD" w:rsidRPr="00E226DD" w:rsidRDefault="00E226DD" w:rsidP="00E226DD">
            <w:pPr>
              <w:spacing w:before="2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Вид и соотношение компонентов в составе, %</w:t>
            </w:r>
          </w:p>
        </w:tc>
      </w:tr>
      <w:tr w:rsidR="00E226DD" w:rsidRPr="00E226DD" w:rsidTr="00497B66">
        <w:trPr>
          <w:cantSplit/>
          <w:trHeight w:hRule="exact" w:val="1013"/>
        </w:trPr>
        <w:tc>
          <w:tcPr>
            <w:tcW w:w="835" w:type="dxa"/>
            <w:vMerge/>
            <w:tcBorders>
              <w:bottom w:val="double" w:sz="4" w:space="0" w:color="auto"/>
            </w:tcBorders>
          </w:tcPr>
          <w:p w:rsidR="00E226DD" w:rsidRPr="00E226DD" w:rsidRDefault="00E226DD" w:rsidP="00E226DD">
            <w:pPr>
              <w:spacing w:before="2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Семена трав</w:t>
            </w: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Удоб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softHyphen/>
              <w:t>рения</w:t>
            </w:r>
          </w:p>
        </w:tc>
        <w:tc>
          <w:tcPr>
            <w:tcW w:w="2474" w:type="dxa"/>
            <w:tcBorders>
              <w:bottom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Мульчирующий материал</w:t>
            </w:r>
          </w:p>
        </w:tc>
        <w:tc>
          <w:tcPr>
            <w:tcW w:w="2443" w:type="dxa"/>
            <w:tcBorders>
              <w:bottom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Пленкообра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softHyphen/>
              <w:t>зующий материал</w:t>
            </w:r>
          </w:p>
        </w:tc>
        <w:tc>
          <w:tcPr>
            <w:tcW w:w="1670" w:type="dxa"/>
            <w:tcBorders>
              <w:bottom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Вода</w:t>
            </w:r>
          </w:p>
        </w:tc>
      </w:tr>
      <w:tr w:rsidR="00E226DD" w:rsidRPr="00E226DD" w:rsidTr="00497B66">
        <w:trPr>
          <w:trHeight w:hRule="exact" w:val="579"/>
        </w:trPr>
        <w:tc>
          <w:tcPr>
            <w:tcW w:w="835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1052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052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2474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скоп 6</w:t>
            </w:r>
          </w:p>
        </w:tc>
        <w:tc>
          <w:tcPr>
            <w:tcW w:w="2443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скоп 12</w:t>
            </w:r>
          </w:p>
        </w:tc>
        <w:tc>
          <w:tcPr>
            <w:tcW w:w="1670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91,4-85,2</w:t>
            </w:r>
          </w:p>
        </w:tc>
      </w:tr>
      <w:tr w:rsidR="00E226DD" w:rsidRPr="00E226DD" w:rsidTr="00497B66">
        <w:trPr>
          <w:trHeight w:hRule="exact" w:val="1430"/>
        </w:trPr>
        <w:tc>
          <w:tcPr>
            <w:tcW w:w="835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1052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То же</w:t>
            </w:r>
          </w:p>
        </w:tc>
        <w:tc>
          <w:tcPr>
            <w:tcW w:w="1052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2474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Торфокрошка</w:t>
            </w:r>
            <w:proofErr w:type="spellEnd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или опилки 8 или </w:t>
            </w:r>
          </w:p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солома 4</w:t>
            </w:r>
          </w:p>
        </w:tc>
        <w:tc>
          <w:tcPr>
            <w:tcW w:w="2443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Лигниновое</w:t>
            </w:r>
            <w:proofErr w:type="spellEnd"/>
          </w:p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вяжущее 3-50</w:t>
            </w:r>
          </w:p>
        </w:tc>
        <w:tc>
          <w:tcPr>
            <w:tcW w:w="1670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91,6-39,6</w:t>
            </w:r>
          </w:p>
        </w:tc>
      </w:tr>
      <w:tr w:rsidR="00E226DD" w:rsidRPr="00E226DD" w:rsidTr="00497B66">
        <w:trPr>
          <w:trHeight w:hRule="exact" w:val="1407"/>
        </w:trPr>
        <w:tc>
          <w:tcPr>
            <w:tcW w:w="835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1052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–"–</w:t>
            </w:r>
          </w:p>
        </w:tc>
        <w:tc>
          <w:tcPr>
            <w:tcW w:w="1052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2474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Торфокрошка</w:t>
            </w:r>
            <w:proofErr w:type="spellEnd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или опилки 8 или </w:t>
            </w:r>
          </w:p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солома 4</w:t>
            </w:r>
          </w:p>
        </w:tc>
        <w:tc>
          <w:tcPr>
            <w:tcW w:w="2443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ПВА или синтетический латекс </w:t>
            </w:r>
          </w:p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0,8-1,6</w:t>
            </w:r>
          </w:p>
        </w:tc>
        <w:tc>
          <w:tcPr>
            <w:tcW w:w="1670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92,4-87,6</w:t>
            </w:r>
          </w:p>
        </w:tc>
      </w:tr>
      <w:tr w:rsidR="00E226DD" w:rsidRPr="00E226DD" w:rsidTr="00497B66">
        <w:trPr>
          <w:trHeight w:hRule="exact" w:val="1131"/>
        </w:trPr>
        <w:tc>
          <w:tcPr>
            <w:tcW w:w="835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1052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–"–</w:t>
            </w:r>
          </w:p>
        </w:tc>
        <w:tc>
          <w:tcPr>
            <w:tcW w:w="1052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2474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скоп 6</w:t>
            </w:r>
          </w:p>
        </w:tc>
        <w:tc>
          <w:tcPr>
            <w:tcW w:w="2443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Лигниновое</w:t>
            </w:r>
            <w:proofErr w:type="spellEnd"/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</w:t>
            </w:r>
          </w:p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вяжущее 3-2,5</w:t>
            </w:r>
          </w:p>
        </w:tc>
        <w:tc>
          <w:tcPr>
            <w:tcW w:w="1670" w:type="dxa"/>
          </w:tcPr>
          <w:p w:rsidR="00E226DD" w:rsidRPr="00E226DD" w:rsidRDefault="00E226DD" w:rsidP="00E226DD">
            <w:pPr>
              <w:spacing w:before="40"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90,1-66,6</w:t>
            </w:r>
          </w:p>
        </w:tc>
      </w:tr>
    </w:tbl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Нормы высева семян многолетних трав в зависимости от грунтовых и климатических условий строительства, расход стабилизирующих материалов, минеральных удобрений при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приведены в приложении А.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4.3 Бетон для решетчатых конструкций из сборных элементов должен соответствовать ГОСТ 26633-91. При укреплении подтопляемых откосов  класс бетона должен соответствовать В27,5-В30 (М350-М400), при укреплении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неподтопляемых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откосов – В15 – В30 (М200 – М400).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4.4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ля сборных бетонных плит следует применять тяжелый бетон класса В 15 (М200). Марку бетона по водопроницаемости и морозостойкости назначают в зависимости от климатических условий района строительства.</w:t>
      </w:r>
    </w:p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сборных  монолитных железобетонных плит следует применять бетон 22,5 (М300).</w:t>
      </w:r>
    </w:p>
    <w:p w:rsidR="00E226DD" w:rsidRPr="00E226DD" w:rsidRDefault="00E226DD" w:rsidP="00E226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4.5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ля материалов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следует применять цементы, удовлетворяющие требованиям ГОСТ 10178-85. Условия применения приведены в таблице 4.2. </w:t>
      </w:r>
    </w:p>
    <w:p w:rsidR="00E226DD" w:rsidRPr="00E226DD" w:rsidRDefault="00E226DD" w:rsidP="00E226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Заполнители (щебень, гравий, песок), входящие в состав смесей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должны удовлетворять требованиям ГОСТ 8267-93, ГОСТ 8268-82, ГОСТ 8736-93. </w:t>
      </w: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4.2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4"/>
        <w:gridCol w:w="2835"/>
        <w:gridCol w:w="1845"/>
      </w:tblGrid>
      <w:tr w:rsidR="00E226DD" w:rsidRPr="00E226DD" w:rsidTr="00497B66">
        <w:tc>
          <w:tcPr>
            <w:tcW w:w="4784" w:type="dxa"/>
            <w:tcBorders>
              <w:bottom w:val="doub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</w:t>
            </w:r>
          </w:p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укрепляемого откоса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цемента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 цемента</w:t>
            </w:r>
          </w:p>
        </w:tc>
      </w:tr>
      <w:tr w:rsidR="00E226DD" w:rsidRPr="00E226DD" w:rsidTr="00497B66">
        <w:tc>
          <w:tcPr>
            <w:tcW w:w="4784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подтопления и грунтовых вод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Портландцемент </w:t>
            </w:r>
          </w:p>
        </w:tc>
        <w:tc>
          <w:tcPr>
            <w:tcW w:w="1845" w:type="dxa"/>
            <w:tcBorders>
              <w:top w:val="doub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B3"/>
            </w: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400</w:t>
            </w:r>
          </w:p>
        </w:tc>
      </w:tr>
      <w:tr w:rsidR="00E226DD" w:rsidRPr="00E226DD" w:rsidTr="00497B66">
        <w:tc>
          <w:tcPr>
            <w:tcW w:w="4784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подтопления и фильтрация воды с углекислой агрессией</w:t>
            </w:r>
          </w:p>
        </w:tc>
        <w:tc>
          <w:tcPr>
            <w:tcW w:w="2835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Пуццолановый портландцемент</w:t>
            </w:r>
          </w:p>
        </w:tc>
        <w:tc>
          <w:tcPr>
            <w:tcW w:w="1845" w:type="dxa"/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B3"/>
            </w: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</w:t>
            </w:r>
          </w:p>
        </w:tc>
      </w:tr>
      <w:tr w:rsidR="00E226DD" w:rsidRPr="00E226DD" w:rsidTr="00497B66">
        <w:tc>
          <w:tcPr>
            <w:tcW w:w="4784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подтопления или фильтрация воды с сульфатной </w:t>
            </w: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агрессией</w:t>
            </w:r>
          </w:p>
        </w:tc>
        <w:tc>
          <w:tcPr>
            <w:tcW w:w="2835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Сульфатостойкий</w:t>
            </w:r>
            <w:proofErr w:type="spellEnd"/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портландцемент</w:t>
            </w:r>
          </w:p>
        </w:tc>
        <w:tc>
          <w:tcPr>
            <w:tcW w:w="1845" w:type="dxa"/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B3"/>
            </w: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</w:t>
            </w:r>
          </w:p>
        </w:tc>
      </w:tr>
    </w:tbl>
    <w:p w:rsidR="00E226DD" w:rsidRPr="00E226DD" w:rsidRDefault="00E226DD" w:rsidP="00E226D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</w:r>
    </w:p>
    <w:p w:rsidR="00E226DD" w:rsidRPr="00E226DD" w:rsidRDefault="00E226DD" w:rsidP="00E226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укладке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пневмобетона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целях снижения количества отскоков рекомендуется использовать в качестве заполнителей крупно и среднезернистые пески. В растворы и сухие смеси рекомендуется вводить добавки – ускорители схватывания и твердения, а также воздухововлекающие добавки.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4.6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конструкциях укрепления откосов следует применять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материалы: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геосотовый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материал пластмассовый скрепленный (объемные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георешетки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геоячейки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геосотовый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материал нетканый и тканый,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геосетки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плетеные (волоконные маты),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т.ч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сочетании с 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геополотнами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неткаными.  Технические требования к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материалам назначают в зависимости от типа конструкции укрепления, геометрии откоса, грунтово-гидрогеологических условий. Химическая стойкость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материалов должна обеспечиваться в диапазоне рН = 4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8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11.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4.7</w:t>
      </w:r>
      <w:proofErr w:type="gram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В</w:t>
      </w:r>
      <w:proofErr w:type="gram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сочетании с биологическими типами укрепления способом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 посева трав по растительному грунту следует применять:  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геосотовый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материал высотой 10 – </w:t>
      </w:r>
      <w:smartTag w:uri="urn:schemas-microsoft-com:office:smarttags" w:element="metricconverter">
        <w:smartTagPr>
          <w:attr w:name="ProductID" w:val="20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размером ячейки от 20 до </w:t>
      </w:r>
      <w:smartTag w:uri="urn:schemas-microsoft-com:office:smarttags" w:element="metricconverter">
        <w:smartTagPr>
          <w:attr w:name="ProductID" w:val="50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50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требования к характеристикам материала приведены в таблице 4.3;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геосетки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плетеные толщиной от 8 до </w:t>
      </w:r>
      <w:smartTag w:uri="urn:schemas-microsoft-com:office:smarttags" w:element="metricconverter">
        <w:smartTagPr>
          <w:attr w:name="ProductID" w:val="20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иглопробивные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200 – 350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термоскрепленные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 80 – 160 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4.3 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3544"/>
      </w:tblGrid>
      <w:tr w:rsidR="00E226DD" w:rsidRPr="00E226DD" w:rsidTr="00497B66">
        <w:tc>
          <w:tcPr>
            <w:tcW w:w="5812" w:type="dxa"/>
          </w:tcPr>
          <w:p w:rsidR="00E226DD" w:rsidRPr="00E226DD" w:rsidRDefault="00E226DD" w:rsidP="00E226DD">
            <w:pPr>
              <w:spacing w:after="0" w:line="36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</w:tcPr>
          <w:p w:rsidR="00E226DD" w:rsidRPr="00E226DD" w:rsidRDefault="00E226DD" w:rsidP="00E226D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Номинальное значение</w:t>
            </w:r>
          </w:p>
        </w:tc>
      </w:tr>
      <w:tr w:rsidR="00E226DD" w:rsidRPr="00E226DD" w:rsidTr="00497B66">
        <w:tc>
          <w:tcPr>
            <w:tcW w:w="5812" w:type="dxa"/>
          </w:tcPr>
          <w:p w:rsidR="00E226DD" w:rsidRPr="00E226DD" w:rsidRDefault="00E226DD" w:rsidP="00E226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нагрузка при растяжении, не </w:t>
            </w: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менее кН/м</w:t>
            </w:r>
          </w:p>
        </w:tc>
        <w:tc>
          <w:tcPr>
            <w:tcW w:w="3544" w:type="dxa"/>
          </w:tcPr>
          <w:p w:rsidR="00E226DD" w:rsidRPr="00E226DD" w:rsidRDefault="00E226DD" w:rsidP="00E226DD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24,0</w:t>
            </w:r>
          </w:p>
        </w:tc>
      </w:tr>
      <w:tr w:rsidR="00E226DD" w:rsidRPr="00E226DD" w:rsidTr="00497B66">
        <w:tc>
          <w:tcPr>
            <w:tcW w:w="5812" w:type="dxa"/>
          </w:tcPr>
          <w:p w:rsidR="00E226DD" w:rsidRPr="00E226DD" w:rsidRDefault="00E226DD" w:rsidP="00E226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Относительное удлинение при максимальной нагрузке, %,  не более</w:t>
            </w:r>
          </w:p>
        </w:tc>
        <w:tc>
          <w:tcPr>
            <w:tcW w:w="3544" w:type="dxa"/>
          </w:tcPr>
          <w:p w:rsidR="00E226DD" w:rsidRPr="00E226DD" w:rsidRDefault="00E226DD" w:rsidP="00E226DD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226DD" w:rsidRPr="00E226DD" w:rsidTr="00497B66">
        <w:tc>
          <w:tcPr>
            <w:tcW w:w="5812" w:type="dxa"/>
          </w:tcPr>
          <w:p w:rsidR="00E226DD" w:rsidRPr="00E226DD" w:rsidRDefault="00E226DD" w:rsidP="00E226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Прочность шва, не менее кН/м</w:t>
            </w:r>
          </w:p>
        </w:tc>
        <w:tc>
          <w:tcPr>
            <w:tcW w:w="3544" w:type="dxa"/>
          </w:tcPr>
          <w:p w:rsidR="00E226DD" w:rsidRPr="00E226DD" w:rsidRDefault="00E226DD" w:rsidP="00E226DD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226DD" w:rsidRPr="00E226DD" w:rsidTr="00497B66">
        <w:tc>
          <w:tcPr>
            <w:tcW w:w="5812" w:type="dxa"/>
          </w:tcPr>
          <w:p w:rsidR="00E226DD" w:rsidRPr="00E226DD" w:rsidRDefault="00E226DD" w:rsidP="00E226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Жесткость стенок по ГОСТ 8977-74,  </w:t>
            </w:r>
            <w:proofErr w:type="spellStart"/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</w:t>
            </w:r>
            <w:proofErr w:type="spellEnd"/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E226DD" w:rsidRPr="00E226DD" w:rsidRDefault="00E226DD" w:rsidP="00E226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</w:p>
        </w:tc>
        <w:tc>
          <w:tcPr>
            <w:tcW w:w="3544" w:type="dxa"/>
          </w:tcPr>
          <w:p w:rsidR="00E226DD" w:rsidRPr="00E226DD" w:rsidRDefault="00E226DD" w:rsidP="00E226DD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</w:tbl>
    <w:p w:rsidR="00E226DD" w:rsidRPr="00E226DD" w:rsidRDefault="00E226DD" w:rsidP="00E226D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Примечание</w:t>
      </w:r>
      <w:r w:rsidRPr="00E226DD">
        <w:rPr>
          <w:rFonts w:ascii="Times New Roman" w:eastAsia="Times New Roman" w:hAnsi="Times New Roman" w:cs="Times New Roman"/>
          <w:sz w:val="24"/>
          <w:lang w:eastAsia="ru-RU"/>
        </w:rPr>
        <w:t xml:space="preserve"> – Испытания  на растяжение проводят по ГОСТ 11262-80 при температуре 23 </w:t>
      </w:r>
      <w:r w:rsidRPr="00E226DD">
        <w:rPr>
          <w:rFonts w:ascii="Times New Roman" w:eastAsia="Times New Roman" w:hAnsi="Times New Roman" w:cs="Times New Roman"/>
          <w:sz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4"/>
          <w:lang w:eastAsia="ru-RU"/>
        </w:rPr>
        <w:sym w:font="Symbol" w:char="F0B0"/>
      </w:r>
      <w:r w:rsidRPr="00E226DD">
        <w:rPr>
          <w:rFonts w:ascii="Times New Roman" w:eastAsia="Times New Roman" w:hAnsi="Times New Roman" w:cs="Times New Roman"/>
          <w:sz w:val="24"/>
          <w:lang w:eastAsia="ru-RU"/>
        </w:rPr>
        <w:t>С при скорости растяжения образца 50 мм/мин.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4.8 В выемках, сложенных глинистыми грунтами повышенной влажности, при выклинивающихся водоносных горизонтах, в сочетании с биологическими, защитными и изолирующими типами укрепления следует применять: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геосотовый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материал высотой 15 – </w:t>
      </w:r>
      <w:smartTag w:uri="urn:schemas-microsoft-com:office:smarttags" w:element="metricconverter">
        <w:smartTagPr>
          <w:attr w:name="ProductID" w:val="20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размером ячейки не более </w:t>
      </w:r>
      <w:smartTag w:uri="urn:schemas-microsoft-com:office:smarttags" w:element="metricconverter">
        <w:smartTagPr>
          <w:attr w:name="ProductID" w:val="30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30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иглопробивные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300 – 400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термоскрепленные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 100 – 200 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4.9 В сочетании с  несущими решетчатыми сборными конструкциями укрепления и с защитными изолирующими решетчатыми сборными облегченными конструкциями укрепления, в качестве фильтра на поверхность откоса под решетку укладывают: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при заполнении ячеек грунтом  - 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иглопробивные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не ниже 300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2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термоскреплённые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не ниже 120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при заполнении ячеек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крупнофракционными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материалами (щебень, камень) и бетоном –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иглопробивные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не ниже 400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2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термоскреплённые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не ниже 150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 xml:space="preserve">. </w:t>
      </w:r>
    </w:p>
    <w:p w:rsidR="00E226DD" w:rsidRPr="00E226DD" w:rsidRDefault="00E226DD" w:rsidP="00E226DD">
      <w:pPr>
        <w:shd w:val="clear" w:color="auto" w:fill="FFFFFF"/>
        <w:tabs>
          <w:tab w:val="left" w:pos="89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4.10  В сочетании с несущими бетонными или железобетонными, монолитными или сборными конструкциями при укреплении конусов и откосов периодически подтопляемых насыпей следует применять в качестве обратного фильтра 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иглопробивные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не ниже 400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2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термоскреплённые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поверхностной плотностью не ниже 150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геомат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пластмассовый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экструдированный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скрепленный с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нетканым (дренажный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геокомпозит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с коэффициентом фильтрации не ниже  </w:t>
      </w:r>
      <w:smartTag w:uri="urn:schemas-microsoft-com:office:smarttags" w:element="metricconverter">
        <w:smartTagPr>
          <w:attr w:name="ProductID" w:val="50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50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сут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hd w:val="clear" w:color="auto" w:fill="FFFFFF"/>
        <w:tabs>
          <w:tab w:val="left" w:pos="89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верхней бровки земляного полотна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закрепляют отсыпкой поверхностного слоя  грунта, щебня, песчано-гравийной смеси, у подошвы - заглублением под упор.</w:t>
      </w:r>
    </w:p>
    <w:p w:rsidR="00E226DD" w:rsidRPr="00E226DD" w:rsidRDefault="00E226DD" w:rsidP="00E226DD">
      <w:pPr>
        <w:shd w:val="clear" w:color="auto" w:fill="FFFFFF"/>
        <w:tabs>
          <w:tab w:val="left" w:pos="1070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4.11  В несущих и защитных изолирующими конструкциями укрепления откосов 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геосотовых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материалов, в качестве фильтра на поверхность откоса укладывают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п. 4.8.</w:t>
      </w:r>
    </w:p>
    <w:p w:rsidR="00E226DD" w:rsidRPr="00E226DD" w:rsidRDefault="00E226DD" w:rsidP="00E226D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Требования к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геосотовым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материалам приведены в таблице 4.3.</w:t>
      </w:r>
    </w:p>
    <w:p w:rsidR="00E226DD" w:rsidRPr="00E226DD" w:rsidRDefault="00E226DD" w:rsidP="00E226DD">
      <w:pPr>
        <w:shd w:val="clear" w:color="auto" w:fill="FFFFFF"/>
        <w:tabs>
          <w:tab w:val="left" w:pos="1070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4.12 В несущих конструкциях укрепления подтопляемых откосов с габионами,  в качестве обратного фильтра следует применять  нетканые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иглопробивные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поверхностной плотностью выше 450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термоскрепленные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 с плотностью выше 180 г/м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Для заполнения  габионов и матрасов следует использовать щебень метаморфических или изверженных пород с морозостойкостью не менее F200 и степенью неоднородности гранулометрического состава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C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u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=6.</w:t>
      </w:r>
    </w:p>
    <w:p w:rsidR="00E226DD" w:rsidRPr="00E226DD" w:rsidRDefault="00E226DD" w:rsidP="00E226DD">
      <w:pPr>
        <w:shd w:val="clear" w:color="auto" w:fill="FFFFFF"/>
        <w:tabs>
          <w:tab w:val="left" w:pos="1070"/>
        </w:tabs>
        <w:spacing w:after="0" w:line="360" w:lineRule="auto"/>
        <w:ind w:right="5" w:firstLine="28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End w:id="3"/>
    <w:p w:rsidR="00E226DD" w:rsidRPr="00E226DD" w:rsidRDefault="00E226DD" w:rsidP="00E226DD">
      <w:pPr>
        <w:spacing w:after="120" w:line="360" w:lineRule="auto"/>
        <w:ind w:firstLine="28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226DD" w:rsidRPr="00E226DD" w:rsidRDefault="00E226DD" w:rsidP="00E226DD">
      <w:pPr>
        <w:spacing w:after="120" w:line="360" w:lineRule="auto"/>
        <w:ind w:firstLine="28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5. Общие положения</w:t>
      </w:r>
    </w:p>
    <w:p w:rsidR="00E226DD" w:rsidRPr="00E226DD" w:rsidRDefault="00E226DD" w:rsidP="00E226D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 </w:t>
      </w:r>
      <w:r w:rsidRPr="00E22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укрепительным и отделочным работам относятся следующие операции: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отделка (планировка) конусов, откосов насыпей, выемок или их отдельных ярусов при устройстве нетиповых конструкций земляного полотна;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укрепление откосов насыпей, выемок, конусов подходных насыпей, площадок в пределах входных и выходных отверстий труб и откосов над ними, а также других площадей, входящих в сферу взаимодействия с земляным полотном;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 укрепление кюветов, водоотводных и нагорных канав, ранее устроенных при сооружении земляного полотна;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 устройство, отделка и укрепление присыпных обочин.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5.2. Присыпные обочины следует устраивать после окончания строительства дорожной одежды. В состав работ по устройству обочин входят: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 транспортировка грунта (песка) автосамосвалами и отсыпка его на подготовленный участок дополнительного слоя основания;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 разравнивание, планировка и послойное уплотнение грунта обочин;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 нанесение растительного грунта и посев трав с последующим уходом.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Все указанные технологические операции выполняются аналогично тем, которые предусмотрены для основных работ при сооружении земляного полотна. Вместе с тем при осуществлении работ по устройству и отделке обочин необходимо широко использовать средства малой механизации, включая трамбовки, малогабаритные бульдозеры и катки.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5.4  Требуемую плотность грунта откосов насыпи, как правило,  достигают  путем  отсыпки грунта каждого слоя насыпи на ширину большую проектной на </w:t>
      </w:r>
      <w:smartTag w:uri="urn:schemas-microsoft-com:office:smarttags" w:element="metricconverter">
        <w:smartTagPr>
          <w:attr w:name="ProductID" w:val="0,5 м"/>
        </w:smartTagPr>
        <w:r w:rsidRPr="00E226DD">
          <w:rPr>
            <w:rFonts w:ascii="Times New Roman" w:eastAsia="Times New Roman" w:hAnsi="Times New Roman" w:cs="Times New Roman"/>
            <w:bCs/>
            <w:sz w:val="28"/>
            <w:szCs w:val="24"/>
            <w:lang w:eastAsia="ru-RU"/>
          </w:rPr>
          <w:t>0,5 м</w:t>
        </w:r>
      </w:smartTag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 каждой стороны;  равномерным уплотнением  каждого слоя насыпи по всему поперечному сечению, включая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прибровочную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часть;  срезкой  излишков грунта на откосах до проектных размеров  при планировочных работах.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Коэффициент уплотнения должен составлять не менее 0,95 стандартной величины.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Уширение не требуется при устройстве насыпей из крупнообломочных грунтов и при высоте насыпи менее </w:t>
      </w:r>
      <w:smartTag w:uri="urn:schemas-microsoft-com:office:smarttags" w:element="metricconverter">
        <w:smartTagPr>
          <w:attr w:name="ProductID" w:val="2,0 м"/>
        </w:smartTagPr>
        <w:r w:rsidRPr="00E226DD">
          <w:rPr>
            <w:rFonts w:ascii="Times New Roman" w:eastAsia="Times New Roman" w:hAnsi="Times New Roman" w:cs="Times New Roman"/>
            <w:bCs/>
            <w:sz w:val="28"/>
            <w:szCs w:val="24"/>
            <w:lang w:eastAsia="ru-RU"/>
          </w:rPr>
          <w:t>2,0 м</w:t>
        </w:r>
      </w:smartTag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 откосами 1:2 и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положе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Излишний грунт убирают при планировке откосов на завершающем этапе возведения насыпи и используют для досыпки обочин, устройства съездов, рекультивации и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т.п</w:t>
      </w:r>
      <w:proofErr w:type="spellEnd"/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5.5  Окончательную планировку поверхности земляного полотна с приданием установленных проектом поперечных уклонов и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доуплотнением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поверхностного слоя, планировку и укрепление откосов следует производить сразу после окончания возведения земляного полотна, 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а при выполнении работ в зимнее время—после оттаивания грунтов. </w:t>
      </w: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Все нарушения поверхности земляного полотна, вызванные построечным транспортом и осадками, следует устранить непосредственно перед устройством дорожной одежды.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Планировку и укрепление откосов высоких насыпей и глубоких выемок (включая устройство дренажей) следует производить сразу же после окончания сооружения их отдельных частей (ярусов).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Укрепительные работы подтопляемых насыпей должны быть закончены до наступления паводков.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Укрепление откосов выемок на участках с буграми пучения, подземными льдами или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сильнольдистыми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 очень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сильнольдистыми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грунтами, следует производить при отрицательных температурах воздуха и заканчивать до наступления положительных температур.</w:t>
      </w:r>
    </w:p>
    <w:p w:rsidR="00E226DD" w:rsidRPr="00E226DD" w:rsidRDefault="00E226DD" w:rsidP="00E226D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5.6  Различают следующие   типы и виды конструкций укрепления земляного полотна: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Биологические типы: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трав в растительный грунт;  в грунт, слагающий откос;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термозащитный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изолирующий слой,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т.ч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на слой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растительный грунт с посевом трав,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т.ч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по слою нетканого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посадка кустарника, лесопосадки.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lastRenderedPageBreak/>
        <w:t>II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Несущие конструкции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решетчатые сборные, с заполнением ячеек щебнем 40-</w:t>
      </w:r>
      <w:smartTag w:uri="urn:schemas-microsoft-com:office:smarttags" w:element="metricconverter">
        <w:smartTagPr>
          <w:attr w:name="ProductID" w:val="70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70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 грунтом, обработанным вяжущим; цементобетонном;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сборные бетонные плиты, сборные железобетонные плиты;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монолитные железобетонные плиты;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металлической сетке с анкерами;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конструкции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материала, с  заполнением ячеек цементобетонном;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конструкции из габионов и матрасов «Рено».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Защитные или изолирующие конструкции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решетчатые сборные облегченные с заполнением ячеек растительным грунтом,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т.ч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торфо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-песчаной смесью; гравийно-песчаной смесью;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конструкции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материала, с  заполнением ячеек растительным грунтом,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т.ч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торфо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-песчаной смесью; гравийно-песчаной смесью;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термозащитные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слои: морозостойкие,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неусадочные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грунты с посевом трав;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торфопесчаная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смесь,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моноторфяной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слой; грунтовые слои по нетканому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геополотну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материале;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изолирующие слой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геомембраны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 слоем морозостойкого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неусадочного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грунта;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облегченные конструкции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металлической сетке.</w:t>
      </w:r>
    </w:p>
    <w:p w:rsidR="00E226DD" w:rsidRPr="00E226DD" w:rsidRDefault="00E226DD" w:rsidP="00E226DD">
      <w:pPr>
        <w:spacing w:after="0" w:line="360" w:lineRule="auto"/>
        <w:ind w:firstLine="28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6 Технология производства укрепительных работ</w:t>
      </w: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6.1 Подготовительные работы</w:t>
      </w:r>
    </w:p>
    <w:p w:rsidR="00E226DD" w:rsidRPr="00E226DD" w:rsidRDefault="00E226DD" w:rsidP="00E226DD">
      <w:pPr>
        <w:spacing w:after="120" w:line="360" w:lineRule="auto"/>
        <w:ind w:lef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6.1.1 Перед началом укрепления откосов или других грунтовых поверхностей необходимо выполнить подготовительные работы: </w:t>
      </w:r>
      <w:r w:rsidRPr="00E226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очистку, планировку, выравнивание берм, уплотнение, рабочую разбивку</w:t>
      </w:r>
      <w:r w:rsidRPr="00E22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6.1.2 </w:t>
      </w:r>
      <w:r w:rsidRPr="00E226D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виды работ по планировке грунтовых поверхностей по заданным отметкам устанавливается проектом в зависимости от назначения планируемых площадей в общих геометрических параметрах автомобильных дорог, их инфраструктуры.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планировке грунтовых площадей для конструктивных элементов, непосредственно работающих под нагрузками, в состав планировочных работ следует включать следующие технологические операции: выравнивание их бульдозером с допустимым отклонением от проектных отметок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00B1"/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см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(предварительный этап планировки), уплотнение катками с одновременным выравниванием автогрейдером (окончательная планировка). При необходимости устройства дерново-травяных покрытий по спланированной поверхности нанесение и обработка почвенного слоя производится с учётом агротехнических требований к запланированному посадочному материалу.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планировке грунтовых поверхностей для целей благоустройства, улучшения стока (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рекультивированные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выработки, территории между сооружениями, резервные площади) в состав работ включаются: выравнивание бульдозером или грейдером с нанесением при необходимости почвенного слоя заданной толщины, предусмотренной проектом.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6.1.3 На предварительном этапе планировки применяются бульдозеры. Рабочие отметки предварительной планировки должны назначаться с учётом запаса объёмов грунта на осадку при уплотнении, величина которого назначается по результатам пробного уплотнения.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участках, где грунты по трудности разработки не соответствуют бульдозерным работам, предварительно осуществляют рыхление грунта при помощи рыхлителей.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6.1.4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Окончательная планировка производится после завершения всех земляных работ и устройства коммуникаций. Планировка выполняется грейдерами или длинно-базовыми планировщиками в едином потоке с уплотнением катками. Допускаемые отклонения от проектных отметок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устанавливаются в соответствии с требованиями СНиП 3.06.03-85 в зависимости от назначения планируемых поверхностей и площадок.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Окончательная планировка поверхности земляного полотна на отметках рабочего слоя (низа дорожной одежды) с приданием поперечных уклонов 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доуплотнением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поверхностного слоя, а также планировка и укрепление откосов насыпей производится после полного выполнения проектного очертания насыпи или выемки.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6.1.5 Планировка осуществляется путём срезки грунта. Планировка подсыпкой на взрыхлённую поверхность разрешается как исключение только на малых площадях при условии последующего уплотнения.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Снятый при планировке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откосов излишний грунт целесообразно использовать в верхнем слое земляного полотна (при его пригодности) или для засыпки обочин, для чего следует применять машины и приспособления, перемещающие срезанный грунт вверх.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6.1.6 При планировке срезкой грунта с перемещением вниз на первом этапе следует выравнивать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надоткосные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площадки, оформляя бермы в соответствии с ранее выполненной разбивкой. Сопряжение поверхности откоса с горизонтальной поверхностью бермы выполняют на заключительном этапе планировки.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6.1.7 Планировку откосов насыпей или выемок высотой до </w:t>
      </w:r>
      <w:smartTag w:uri="urn:schemas-microsoft-com:office:smarttags" w:element="metricconverter">
        <w:smartTagPr>
          <w:attr w:name="ProductID" w:val="3,5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3,5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следует осуществлять двумя – четырьмя проходами тяжёлого автогрейдера или бульдозера с откосниками и удлинителями отвала. Срезаемый с откоса после каждого прохода указанных машин грунт следует использовать для рекультивации боковых резервов или собирать в штабеля для перемещения в обочины насыпи, на съездах и др. Срезаемый грунт при его накоплении не должен мешать водоотводу.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6.1.8 Планировку откосов высотой до </w:t>
      </w:r>
      <w:smartTag w:uri="urn:schemas-microsoft-com:office:smarttags" w:element="metricconverter">
        <w:smartTagPr>
          <w:attr w:name="ProductID" w:val="6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6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следует осуществлять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откосопланировщиком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нижней стоянки, а откосов высотой до 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с верхней и нижней стоянок. Ширина планируемого участка с одной стоянки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машины должна быть не более </w:t>
      </w:r>
      <w:smartTag w:uri="urn:schemas-microsoft-com:office:smarttags" w:element="metricconverter">
        <w:smartTagPr>
          <w:attr w:name="ProductID" w:val="2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 перекрытие смежных участков – 0,3-</w:t>
      </w:r>
      <w:smartTag w:uri="urn:schemas-microsoft-com:office:smarttags" w:element="metricconverter">
        <w:smartTagPr>
          <w:attr w:name="ProductID" w:val="0,5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0,5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6.1.9 Для планировки откосов высотой 6 – </w:t>
      </w:r>
      <w:smartTag w:uri="urn:schemas-microsoft-com:office:smarttags" w:element="metricconverter">
        <w:smartTagPr>
          <w:attr w:name="ProductID" w:val="10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10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применяют универсальный экскаватор-планировщик.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 необходимости планировки откосов высотой более </w:t>
      </w:r>
      <w:smartTag w:uri="urn:schemas-microsoft-com:office:smarttags" w:element="metricconverter">
        <w:smartTagPr>
          <w:attr w:name="ProductID" w:val="10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10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возможна совместная работа экскаватора и автогрейдера, который планирует нижнюю часть откоса продольными проходами. Планировку откосов высотой более 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необходимо выполнять в процессе устройства каждого яруса.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6.1.10 При отсутствии необходимого оборудования серийных типов возможно выполнять планировку откосов простейшими приспособлениями, например, с помощью рельса, цепи (диаметр звена 200 – </w:t>
      </w:r>
      <w:smartTag w:uri="urn:schemas-microsoft-com:office:smarttags" w:element="metricconverter">
        <w:smartTagPr>
          <w:attr w:name="ProductID" w:val="250 м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250 мм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), гусеничного полотна, протягиваемого на тросах по поверхности откоса двумя тракторами, один из которых движется по верху, а другой – по подошве откоса. При этом верхний трактор должен двигаться на 5 – </w:t>
      </w:r>
      <w:smartTag w:uri="urn:schemas-microsoft-com:office:smarttags" w:element="metricconverter">
        <w:smartTagPr>
          <w:attr w:name="ProductID" w:val="6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6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впереди нижнего, но с одинаковой с ним скоростью.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11. Откосы крутизной 1:1,75 и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положе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следует планировать с помощью бульдозеров, перемещающихся по откосу сверху вниз с принудительно опущенным отвалом (при гидравлическом управлении) или задним ходом снизу вверх с отвалом, свободно опущенным на грунт (при канатном управлении отвалом).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процессе планировки откоса бульдозером его отвал не должен наполняться грунтом более чем на </w:t>
      </w:r>
      <w:r w:rsidRPr="00E226DD">
        <w:rPr>
          <w:rFonts w:ascii="Times New Roman" w:eastAsia="Times New Roman" w:hAnsi="Times New Roman" w:cs="Times New Roman"/>
          <w:iCs/>
          <w:snapToGrid w:val="0"/>
          <w:sz w:val="28"/>
          <w:szCs w:val="28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/</w:t>
      </w:r>
      <w:r w:rsidRPr="00E226DD">
        <w:rPr>
          <w:rFonts w:ascii="Times New Roman" w:eastAsia="Times New Roman" w:hAnsi="Times New Roman" w:cs="Times New Roman"/>
          <w:iCs/>
          <w:snapToGrid w:val="0"/>
          <w:sz w:val="28"/>
          <w:szCs w:val="28"/>
          <w:vertAlign w:val="subscript"/>
          <w:lang w:eastAsia="ru-RU"/>
        </w:rPr>
        <w:t>3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высоты.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6.1.12. Поверхность откоса насыпи при высоте более </w:t>
      </w:r>
      <w:smartTag w:uri="urn:schemas-microsoft-com:office:smarttags" w:element="metricconverter">
        <w:smartTagPr>
          <w:attr w:name="ProductID" w:val="2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2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следует уплотнять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одновальцевым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виброкатком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подвешенным к стреле экскаватора, двумя – четырьмя проходами снизу вверх. Каток поднимается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подтяжным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тросом, экскаватор передвигается на новую захватку с перекрытием прежней на 0,2 – </w:t>
      </w:r>
      <w:smartTag w:uri="urn:schemas-microsoft-com:office:smarttags" w:element="metricconverter">
        <w:smartTagPr>
          <w:attr w:name="ProductID" w:val="0,3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0,3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Коэффициент уплотнения должен составлять не менее 0,95 стандартной величины.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6.1.13 Подготовительные работы при укреплении откосов выемок из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легковыветривающихся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скальных пород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грубую планировку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поверхности, отвод напорных грунтовых вод, расчистку площадки за верхней бровкой откоса, установку анкеров, навешивание и крепление арматурной сетки, отчистку откоса от пыли и грязи.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 за верхней бровкой откоса необходимо расчис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тить от кустарника, деревьев и грунта делювиального слоя площадку шириной 2 – </w:t>
      </w:r>
      <w:smartTag w:uri="urn:schemas-microsoft-com:office:smarttags" w:element="metricconverter">
        <w:smartTagPr>
          <w:attr w:name="ProductID" w:val="3 м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8"/>
            <w:lang w:eastAsia="ru-RU"/>
          </w:rPr>
          <w:t>3 м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пробурить шпуры диаметром 20 –30 мм для установки и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омоноличивания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несущих анкеров. Монтажные анкеры устанавливают в местах перелома поперечного профиля откоса.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Монтажные и несущие анкеры должны выступать над скальной поверхностью на 4 – </w:t>
      </w:r>
      <w:smartTag w:uri="urn:schemas-microsoft-com:office:smarttags" w:element="metricconverter">
        <w:smartTagPr>
          <w:attr w:name="ProductID" w:val="5 с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крепления арматурной сетки, а также для контроля за толщиной слоя защитной или несущей конструкции в качестве «маячков».</w:t>
      </w:r>
    </w:p>
    <w:p w:rsidR="00E226DD" w:rsidRPr="00E226DD" w:rsidRDefault="00E226DD" w:rsidP="00E226D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арматурной сетки необходимо начинать сверху, прикрепляя края каждого рулона к стержням несущих анкеров. Постепенно, опуская рулон, следует разматывать сетку и прикреплять её электросваркой, вязальной проволокой или с помощью монтажных шайб и гаек к анкерам, чтобы плотно притянуть её к поверхности откоса.</w:t>
      </w:r>
    </w:p>
    <w:p w:rsidR="00E226DD" w:rsidRPr="00E226DD" w:rsidRDefault="00E226DD" w:rsidP="00E226DD">
      <w:pPr>
        <w:spacing w:after="0" w:line="360" w:lineRule="auto"/>
        <w:ind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6.2 Устройство конструкций укрепления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6.2.1 Биологический тип конструкций укрепления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6.2.1.1 Основные технологические процессы устройства конструкций укрепления из естественных прорастающих материалов должны включать заготовку (при необходимости) растительного  грунта, его распределение и планировку, приготовление рабочей смеси из семян и удобрений, их распределение, полив после посева и в последующий период, при необходимости защиту мешковиной или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материалом в период прорастания.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6.2.1.2 Растительный грунт распределяют на установленную проектом толщину сразу после планировки поверхности откосов, как правило, с помощью машин и оборудования, используемых при планировочных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работах. Применяется также схема работ, по которой  растительный грунт завозится на обочину и распределяется сверху вниз.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Растительный грунт на откосах насыпей высотой до 2—2,5 м и такой же глубиной выемок можно распределять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откосопланировщиком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бульдозере и автогрейдером с выносом отвала за раму.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высоких и крутых откосах, грунт распределяют экскаватором-планировщиком.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Сухие откосы перед распределением растительного грунта необходимо предварительно увлажнять с помощью поливомоечных машин.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укреплении откосов выемок посевом трав по слою растительного грунта, необходимо откосы выемок, разработанных в плотных глинистых грунтах, разрыхлять перед укладкой растительного грунта на глубину 0,1 – </w:t>
      </w:r>
      <w:smartTag w:uri="urn:schemas-microsoft-com:office:smarttags" w:element="metricconverter">
        <w:smartTagPr>
          <w:attr w:name="ProductID" w:val="0,15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0,15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6.2.1.3 В случае предполагаемых размывов откосов земляного полотна в период формирования дернового покрова, перед распределением растительного грунта на поверхность откосов рекомендуется укладывать мешковину или сетки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материалов. Укладку рулонов сетки осуществляют путём их раскатки сверху вниз по откосу с перекрытием на 10-</w:t>
      </w:r>
      <w:smartTag w:uri="urn:schemas-microsoft-com:office:smarttags" w:element="metricconverter">
        <w:smartTagPr>
          <w:attr w:name="ProductID" w:val="20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закреплением их колышками в пределах обочин. Закрепление концов полотен в грунте выполняют путём нарезки автогрейдером на расстоянии 0,3-</w:t>
      </w:r>
      <w:smartTag w:uri="urn:schemas-microsoft-com:office:smarttags" w:element="metricconverter">
        <w:smartTagPr>
          <w:attr w:name="ProductID" w:val="0,5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0,5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бровки откосов канавки глубиной 0,2-</w:t>
      </w:r>
      <w:smartTag w:uri="urn:schemas-microsoft-com:office:smarttags" w:element="metricconverter">
        <w:smartTagPr>
          <w:attr w:name="ProductID" w:val="0,3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0,3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укладки концов полотен в канавку и заполнения её грунтов при повторном проходе автогрейдера, либо другими способами, оговариваемыми в проекте.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6.2.1.4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До начала посева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слою растительного грунта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должны быть выполнены следую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щие подготовительные работы: приготовлены травосмеси требуемого состава; приготовлены смеси минеральных удобрений (смесь должна быть приготовлена в день посева); тарированы сеялки агрегата и дозатора минеральных удоб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рений на заданные нормы высева.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Типы смесей и нормы высева, приведены в приложении 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Засев трав по слою растительного грунта осуществляют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в следующем технологическом порядке: внесение минеральных удобрений; заделка минеральных удобрений в растительный грунт; высев семян трав с заделкой их в слое растительного грунта;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прикатка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 откоса после высева семян.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6.2.1.5 Работы по укреплению откосов земляного полотна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трав ведут в следующей последовательности: приготавливают рабочую смесь, заправляют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гидросеялку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производят укрепление откосов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Рабочую смесь (мульчу) для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приготавливают на специально организованной базе, где должны иметься складские помещения для хранения семян и удобрений, ёмкости для хранения плёнкообразующих материалов, вибросита с ячейками 10х10 мм для просеивания опилок или установка для измельчения соломы, весы для семян и удобрений, грузоподъёмные средства для заправки рабочей смесью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гидросеялки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Заправка смесью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гидросеялки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осуществляется при включённой системе перемешивания. Типы смесей и нормы высева, приведены в приложении А.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Расход материалов для одной заправки в зависимости от вместимости цистерны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гидросеялки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вида применяемого плёнкообразующего материала, а также укрепляемая при этом площадь откоса приведены в таблице 6.1. </w:t>
      </w:r>
    </w:p>
    <w:p w:rsidR="00E226DD" w:rsidRPr="00E226DD" w:rsidRDefault="00E226DD" w:rsidP="00E226DD">
      <w:pPr>
        <w:spacing w:after="0" w:line="240" w:lineRule="auto"/>
        <w:ind w:right="282" w:firstLine="709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 6.1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302"/>
        <w:gridCol w:w="1058"/>
        <w:gridCol w:w="1059"/>
        <w:gridCol w:w="1059"/>
        <w:gridCol w:w="1059"/>
        <w:gridCol w:w="1059"/>
        <w:gridCol w:w="1059"/>
        <w:gridCol w:w="1559"/>
      </w:tblGrid>
      <w:tr w:rsidR="00E226DD" w:rsidRPr="00E226DD" w:rsidTr="00497B66">
        <w:trPr>
          <w:cantSplit/>
          <w:trHeight w:val="322"/>
        </w:trPr>
        <w:tc>
          <w:tcPr>
            <w:tcW w:w="130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Вместимость цистерны </w:t>
            </w: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гидросеялки</w:t>
            </w:r>
            <w:proofErr w:type="spellEnd"/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, м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6353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Расход материалов на одну заправку </w:t>
            </w: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гидросеялки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Укрепляемая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площадь 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откосов, м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vertAlign w:val="superscript"/>
                <w:lang w:eastAsia="ru-RU"/>
              </w:rPr>
              <w:t xml:space="preserve">2 </w:t>
            </w:r>
          </w:p>
        </w:tc>
      </w:tr>
      <w:tr w:rsidR="00E226DD" w:rsidRPr="00E226DD" w:rsidTr="00497B66">
        <w:trPr>
          <w:cantSplit/>
          <w:trHeight w:hRule="exact" w:val="240"/>
        </w:trPr>
        <w:tc>
          <w:tcPr>
            <w:tcW w:w="13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8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E226DD" w:rsidRPr="00E226DD" w:rsidTr="00497B66">
        <w:trPr>
          <w:cantSplit/>
          <w:trHeight w:val="1077"/>
        </w:trPr>
        <w:tc>
          <w:tcPr>
            <w:tcW w:w="13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Битум,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Латекс,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Семена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трав, кг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Удобрения, кг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Опилки, м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vertAlign w:val="superscript"/>
                <w:lang w:eastAsia="ru-RU"/>
              </w:rPr>
              <w:t>8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Вода, 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E226DD" w:rsidRPr="00E226DD" w:rsidTr="00497B66">
        <w:trPr>
          <w:cantSplit/>
          <w:trHeight w:hRule="exact" w:val="567"/>
        </w:trPr>
        <w:tc>
          <w:tcPr>
            <w:tcW w:w="130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4,10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1,60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700</w:t>
            </w:r>
          </w:p>
        </w:tc>
      </w:tr>
      <w:tr w:rsidR="00E226DD" w:rsidRPr="00E226DD" w:rsidTr="00497B66">
        <w:trPr>
          <w:cantSplit/>
          <w:trHeight w:hRule="exact" w:val="567"/>
        </w:trPr>
        <w:tc>
          <w:tcPr>
            <w:tcW w:w="130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1,65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3700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E226DD" w:rsidRPr="00E226DD" w:rsidTr="00497B66">
        <w:trPr>
          <w:cantSplit/>
          <w:trHeight w:hRule="exact" w:val="567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5,15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425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350</w:t>
            </w:r>
          </w:p>
        </w:tc>
      </w:tr>
      <w:tr w:rsidR="00E226DD" w:rsidRPr="00E226DD" w:rsidTr="00497B66">
        <w:trPr>
          <w:cantSplit/>
          <w:trHeight w:hRule="exact" w:val="567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2,25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900</w:t>
            </w:r>
          </w:p>
        </w:tc>
      </w:tr>
    </w:tbl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226D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Гидропосев</w:t>
      </w:r>
      <w:proofErr w:type="spellEnd"/>
      <w:r w:rsidRPr="00E226DD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трав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базе поливомоечной машины производят двумя проходами машины вдоль подошвы откоса или бермы.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Скорость движения машины подбирают опытным путём в зависимости от длины образующей откоса. На откосах высотой 10-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смесь распределяют при кратковременных остановках машины через 20-</w:t>
      </w:r>
      <w:smartTag w:uri="urn:schemas-microsoft-com:office:smarttags" w:element="metricconverter">
        <w:smartTagPr>
          <w:attr w:name="ProductID" w:val="25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25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на откосах высотой от 12 до </w:t>
      </w:r>
      <w:smartTag w:uri="urn:schemas-microsoft-com:office:smarttags" w:element="metricconverter">
        <w:smartTagPr>
          <w:attr w:name="ProductID" w:val="24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24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с верхней и нижней стоянок машины, поворачивая гидромонитор в горизонтальной плоскости по дуге 80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00B0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- 100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00B0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а в вертикальной плоскости – в пределах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0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00B0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горизонтали, обеспечивая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всей длине откоса на ширину 10-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Следует избегать стекания смеси с откоса и образования ручьевых размывов. Места заправок машины смесью целесообразно располагать на середине укрепляемого участка с радиусом действия машины не более </w:t>
      </w:r>
      <w:smartTag w:uri="urn:schemas-microsoft-com:office:smarttags" w:element="metricconverter">
        <w:smartTagPr>
          <w:attr w:name="ProductID" w:val="10 к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10 км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 этом производительность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гидросеялки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будет достигать </w:t>
      </w:r>
      <w:smartTag w:uri="urn:schemas-microsoft-com:office:smarttags" w:element="metricconverter">
        <w:smartTagPr>
          <w:attr w:name="ProductID" w:val="5000 м2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5000 м2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смену.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6.2.1.6 При укреплении откосов насыпей и выемок, сложенных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легковыветривающимися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скальными породами,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следует производить по обнаженной (раскрытой) поверхности, представленной делювиальными грунтами, на откосах насыпи - по защитному слою, предварительно уложенному на поверхность откоса.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 Укрепление откосов несущими,  защитными и изолирующими  типами конструкций укрепления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.2.2.1 Основные технологические процессы укрепления откосов искусственными материалами должны включать: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приготовление рабочих смесей (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цементобетон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грунт, обработанный вяжущими, мелкозернистая сухая бетонная смесь);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вывозку на откосы рабочих смесей, щебня, железобетонных блоков для упорной призмы,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материала пластмассового скрепленного (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объемные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георешетки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сборных бетонных, железобетонных плит, элементов решетчатых конструкций;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укладку и уплотнение (нанесение) рабочих смесей и щебня;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монтаж блоков, плит, сборных решетчатых конструкций и объемных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георешёток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заполнение ячеек решетчатых конструкций рабочими смесями, растительным грунтом, щебнем,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гидропосевом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 и т.п.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6.2.2.2 До начала укрепления откосов земляных сооружений сборными плитами, решетчатыми конструкциями индустриального изготовления у подошвы откоса устраивают монолитный или сборный бетонный упор.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Сборный упор устраивают, укладывая блоки принятого размера в траншею на щебёночное основание.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Бетонные блоки упорной призмы заранее распределяют вдоль траншеи краном соответствующей грузоподъёмности на расстоянии </w:t>
      </w:r>
      <w:smartTag w:uri="urn:schemas-microsoft-com:office:smarttags" w:element="metricconverter">
        <w:smartTagPr>
          <w:attr w:name="ProductID" w:val="1,5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1,5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неё. Щебень для устройства основания под блоки выгружают из транспортных средств на расстоянии 1,0-</w:t>
      </w:r>
      <w:smartTag w:uri="urn:schemas-microsoft-com:office:smarttags" w:element="metricconverter">
        <w:smartTagPr>
          <w:attr w:name="ProductID" w:val="1,5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1,5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бровки траншеи через каждые 12-</w:t>
      </w:r>
      <w:smartTag w:uri="urn:schemas-microsoft-com:office:smarttags" w:element="metricconverter">
        <w:smartTagPr>
          <w:attr w:name="ProductID" w:val="13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Щебень распределяют в траншее вручную слоем 11-</w:t>
      </w:r>
      <w:smartTag w:uri="urn:schemas-microsoft-com:office:smarttags" w:element="metricconverter">
        <w:smartTagPr>
          <w:attr w:name="ProductID" w:val="12 с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 см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планируют по визирной рейке, контролируя шаблоном толщину слоя, а затем уплотняют послойно ручными трамбовками.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 блоков на каждом участке протяжённостью 10-</w:t>
      </w:r>
      <w:smartTag w:uri="urn:schemas-microsoft-com:office:smarttags" w:element="metricconverter">
        <w:smartTagPr>
          <w:attr w:name="ProductID" w:val="15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окончательно выверять в плане по шнуру и в профиле с помощью визирок, помещённых с обоих концов блока.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Швы в стыках между блоками следует заполнять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цементопесчаным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раствором состава 1:2. Для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омоноличивания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стыков раствором следует применять портландцемент, марка которого на одну ступень выше марки цемента, используемого при изготовлении плит. Через каждые 10-</w:t>
      </w:r>
      <w:smartTag w:uri="urn:schemas-microsoft-com:office:smarttags" w:element="metricconverter">
        <w:smartTagPr>
          <w:attr w:name="ProductID" w:val="15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устраивать швы расширения, в которые закладывают строганные доски толщиной 15-</w:t>
      </w:r>
      <w:smartTag w:uri="urn:schemas-microsoft-com:office:smarttags" w:element="metricconverter">
        <w:smartTagPr>
          <w:attr w:name="ProductID" w:val="20 м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мм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Монтажные петли на блоках отгибают или срезают.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установки сборных решетчатых конструкций пазухи упорной призмы засыпают щебнем фракции 40-</w:t>
      </w:r>
      <w:smartTag w:uri="urn:schemas-microsoft-com:office:smarttags" w:element="metricconverter">
        <w:smartTagPr>
          <w:attr w:name="ProductID" w:val="70 м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70 мм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слоями толщиной </w:t>
      </w:r>
      <w:smartTag w:uri="urn:schemas-microsoft-com:office:smarttags" w:element="metricconverter">
        <w:smartTagPr>
          <w:attr w:name="ProductID" w:val="10 с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см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послойным его уплотнением ручными трамбовками.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6.2.2.3  После установки бетонного упора на него следует нанести размеры сборных элементов укладываемой прямоугольной конструкции и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перенести их на поверхность откоса по образующим, перпендикулярным к опорной линии, с обозначением осевых линий разбивочными колышками.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решетчатых конструкций с диагональным расположением элементов разбивку осуществляют по диагоналям ячеек. Элементы конструкций следует укладывать снизу вверх. Сменная захватка должна соответствовать участку откоса, укрепленного на полную высоту.</w:t>
      </w:r>
    </w:p>
    <w:p w:rsidR="00E226DD" w:rsidRPr="00E226DD" w:rsidRDefault="00E226DD" w:rsidP="00E226DD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6.2.2.4 При монтаже </w:t>
      </w:r>
      <w:r w:rsidRPr="00E226D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сборных железобетонных решетчатых конструкций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треугольной конфигурации элементы следует наращивать рядами. Необходимое удлинение верхних рядов на криволинейных участках (конусах путепроводов) следует компенсировать путём увеличения зазоров в стыках. Ромбическую конструкцию следует монтировать в диагональном направлении снизу-вверх.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укладки элементов решетчатых конструкций их следует объединить в узлах покрытыми битумом металлическими штырями диаметром не менее </w:t>
      </w:r>
      <w:smartTag w:uri="urn:schemas-microsoft-com:office:smarttags" w:element="metricconverter">
        <w:smartTagPr>
          <w:attr w:name="ProductID" w:val="10 м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длиной не менее </w:t>
      </w:r>
      <w:smartTag w:uri="urn:schemas-microsoft-com:office:smarttags" w:element="metricconverter">
        <w:smartTagPr>
          <w:attr w:name="ProductID" w:val="0,5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0,5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скобами, которые должны быть забиты вручную. Для железобетонных сваек предварительно бурят отверстия заданного диаметра и глубины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мотобуром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другим буровым инструментом. Стыки необходимо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омоноличивать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цементным раствором (состав 1:2) после окончания монтажных работ. Бетонные поверхности в стыках смачивают предварительно водой, затем уплотняют штыковкой и поверхности заглаживают мастерком.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укладки элементов решетчатых конструкций их следует объединить в узлах покрытыми битумом металлическими штырями диаметром не менее </w:t>
      </w:r>
      <w:smartTag w:uri="urn:schemas-microsoft-com:office:smarttags" w:element="metricconverter">
        <w:smartTagPr>
          <w:attr w:name="ProductID" w:val="10 м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длиной не менее </w:t>
      </w:r>
      <w:smartTag w:uri="urn:schemas-microsoft-com:office:smarttags" w:element="metricconverter">
        <w:smartTagPr>
          <w:attr w:name="ProductID" w:val="0,5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0,5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скобами, которые должны быть забиты вручную. Для железобетонных сваек предварительно бурят отверстия заданного диаметра и глубины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мотобуром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6.2.2.5 После монтажа решетчатых конструкций ячейки необходимо заполнить предусмотренным проектом материалом, который подают автомобильным краном.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Растительный грунт, щебень 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цементогрунт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откосах высотой до </w:t>
      </w:r>
      <w:smartTag w:uri="urn:schemas-microsoft-com:office:smarttags" w:element="metricconverter">
        <w:smartTagPr>
          <w:attr w:name="ProductID" w:val="6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крутизной 1:1,5 следует сдвигать с обочины и разравнивать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откосопланировщиком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затем досыпать нужный материал или выбрать лишний вручную.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Толщина слоя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цементогрунта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щебня в ячейке должна на 2-</w:t>
      </w:r>
      <w:smartTag w:uri="urn:schemas-microsoft-com:office:smarttags" w:element="metricconverter">
        <w:smartTagPr>
          <w:attr w:name="ProductID" w:val="3 с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 см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превышать высоту сборного элемента (запас на уплотнение). После планировки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цементогрунт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щебень необходимо уплотнять ручными трамбовками или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виброплощадками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6.2.2.6 При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гидропосеве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 непосредственно в грунт откоса, сборные элементы решетчатой конструкции должны быть утоплены в предварительно разрыхленную поверхность откоса на глубину, равную 0,9-1,0 от толщины элемента.</w:t>
      </w:r>
    </w:p>
    <w:p w:rsidR="00E226DD" w:rsidRPr="00E226DD" w:rsidRDefault="00E226DD" w:rsidP="00E226D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6.2.2.7 Песчаные откосы и придорожные полосы в районах песчаных пустынь укрепляют </w:t>
      </w:r>
      <w:r w:rsidRPr="00E226D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розливом жидких вяжущих материалов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следующем порядке: приготовление на стационарной базе жидких вяжущих материалов; доставка вяжущих материалов к месту работ; приготовление рабочего состава; распределение рабочего состава (медленно распадающаяся битумная эмульсия) по закрепляемой поверхности.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Агрегат для розлива эмульсии должен состоять из тягача, размещённого на нём разбрызгивателя в виде дождевального аппарата и мотопомпы (пожарного автомобиля со сменными шлангами длиной до </w:t>
      </w:r>
      <w:smartTag w:uri="urn:schemas-microsoft-com:office:smarttags" w:element="metricconverter">
        <w:smartTagPr>
          <w:attr w:name="ProductID" w:val="250 м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250 м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брандспойтом), приёмной цистерны вместимостью 10-</w:t>
      </w:r>
      <w:smartTag w:uri="urn:schemas-microsoft-com:office:smarttags" w:element="metricconverter">
        <w:smartTagPr>
          <w:attr w:name="ProductID" w:val="15 м3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м</w:t>
        </w:r>
        <w:r w:rsidRPr="00E226DD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3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установленной на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пневмоколёсной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тележке, сцепленной с тягачом. Площадь розлива с одной стоянки составляет около </w:t>
      </w:r>
      <w:smartTag w:uri="urn:schemas-microsoft-com:office:smarttags" w:element="metricconverter">
        <w:smartTagPr>
          <w:attr w:name="ProductID" w:val="3 га"/>
        </w:smartTagPr>
        <w:r w:rsidRPr="00E226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 га</w:t>
        </w:r>
      </w:smartTag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6.2.2.8 Сборные железобетонные плиты изготовляют и доставляют к месту укладки централизованно. При транспортировании плиты следует укладывать плашмя на деревянные прокладки, которые должны обеспечивать свободное расположение монтажных петель.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6.2.2.9 До начала монтажа плит бетонный упор устанавливают по технологии, описанной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п.п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 6.2.2.2-6.2.2.3.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Сборные железобетонные плиты укладывают на прослойку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геотекстильного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нетканого материала или щебёночное основание в зависимости от особенностей конструкции, обусловленной проектом. Щебёночное основание устраивают путём распределения и уплотнения на поверхности откоса слоя щебня, предварительно заготовленного у бровок насыпей и выемок. С помощью бульдозеров щебень сталкивают вниз и равномерно распределяют. Уплотнять слой щебня следует катками, площадочными вибраторами или механическими трамбовками. Укладка щебня при отрицательных температурах разрешается только на откосе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несмёрзшихся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несвязных грунтов. При этом щебень следует укладывать в сыпучем состоянии.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подъёма плит автомобильные краны необходимо оборудовать траверсами с попарно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разноплечими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монтажными тросами или цепями со стальными крюками.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6.2.2.10 Монтаж плит следует вести рядами снизу-вверх по поверхности откоса в такой последовательности. Краном плиту снимают с автомобиля или берут из штабеля и стрелой грубо наводят на место укладки. Затем опускают её вниз таким образом, чтобы подошва оказалась на 3-</w:t>
      </w:r>
      <w:smartTag w:uri="urn:schemas-microsoft-com:office:smarttags" w:element="metricconverter">
        <w:smartTagPr>
          <w:attr w:name="ProductID" w:val="5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ниже верха уложенных смежных плит. Движением стрелы плиту направляют так, чтобы её поперечная грань соприкасалась с поперечной гранью уложенной плиты. Движением стрелы «на себя» уменьшают до минимума зазор в продольном шве между укладываемой и уложенной плитами. Затем плиту опускают на прослойку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щебёночное основание так, чтобы она коснулась их одновременно всей подошвой.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6.2.2.11 При использовании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взамен щебёночного основания для устройства обратного фильтра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укладывают параллельно бровке откоса снизу-вверх, причём нижние концы полотен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геотекстиля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укладывают под бетонные блоки упорной призмы с выводом конца полотна за пределы блока на </w:t>
      </w:r>
      <w:smartTag w:uri="urn:schemas-microsoft-com:office:smarttags" w:element="metricconverter">
        <w:smartTagPr>
          <w:attr w:name="ProductID" w:val="0,2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0,2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поверхности откоса укладывают с закреплением его кромок деревянными колышками или скобами.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укладке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 решетчатыми покрытиями на участках временного подтопления смежные полотна соединяют штырями, склейкой, сваркой или сшивкой.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6.2.2.12 Укрепление откосов монолитными бетонными покрытиями следует проводить по щебёночной или песчаной подготовке. Для подачи бетонной смеси на поверхность откоса используют краны, оборудованные бункерами с затворами. Распределяют смесь по поверхности откоса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откосопланировщиками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работающими с верхней и нижней стоянок.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Смеси следует уплотнять двумя-тремя проходами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виброрейки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продвигаемой по направляющим, выставленным с помощью геодезических приборов.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6.2.2.13 Рабочие смеси для укрепления откосов методом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приготавливают из цемента, песка, щебня или гравия. Сухие смеси должны быть использованы в течение 2-4 часов с момента их приготовления. Смеси выгружают из автомобилей-самосвалов в накопительные бункера или на металлические листы (во избежание попадания грунта или скальной породы) с последующей перегрузкой в бункера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бетоношприцмашины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обеспечивающих их смешение с водой, подаваемой от насосной станции, укладку и уплотнение.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Добавки-ускорители схватывания и твердения цемента в рабочие смеси для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следует вводить вместе с водой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затворения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связи с линейным характером укрепительных работ на объектах дорожного строительства комплект машин и механизмов для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рекомендуется размещать на автоприцепе, предусмотрев возможность получения электроэнергии и воздуха от электростанций и передвижных компрессорных установок.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Основные операции на поверхности скального или грунтового откоса рабочие выполняют, находясь в специальной подвесной люльке на выносной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стреле шарнирных автогидроподъёмников. Рабочий управляет соплом, шарнирно закреплённым в люльке.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6.2.2.14 Процесс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следует начинать с увлажнения через сетку подготовленной скальной поверхности с помощью воздушно-водяной струи. Расстояние от среза сопла до укрепляемой поверхности должно составлять 0,9-</w:t>
      </w:r>
      <w:smartTag w:uri="urn:schemas-microsoft-com:office:smarttags" w:element="metricconverter">
        <w:smartTagPr>
          <w:attr w:name="ProductID" w:val="1,1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1,1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струю бетона следует направлять перпендикулярно к поверхности откоса. Для равномерного слоя защитного покрытия оператор в процессе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набрызга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должен перемещать сопло одновременно вкруговую и в горизонтальном направлении. Толщина образуемого слоя обратно пропорциональна скорости таких перемещений.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первую очередь следует заполнять углубления на поверхности и выравнивать «рваный» профиль выемки.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6.2.2.15 Укрепление поверхности откосов из скальных легко выветривающихся,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выветрелых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пород, крупнообломочных размягчаемых пород (например, аргиллитов, алевролитов, сланцев и т.п.) необходимо осуществлять по металлической монтажной сетке, сортамент которой устанавливается проектом. Монтажная сетка крепится за пределами бровки откоса несущими анкерами, а на поверхности откоса – монтажными штырями.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После нанесения материала монтажная сетка должна быть утоплена в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набрызг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-материале. Толщина слоя облицовки над сеткой – не менее </w:t>
      </w:r>
      <w:smartTag w:uri="urn:schemas-microsoft-com:office:smarttags" w:element="metricconverter">
        <w:smartTagPr>
          <w:attr w:name="ProductID" w:val="20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следует осуществлять по возможности непрерывно.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6.2.3 Укрепление откосов с применением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материалов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6.2.3.1 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Геосинтетические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материалы применяют для укрепления поверхности откосов земляного полотна и усиления грунтового массива в составе с биологическими, несущими, защитными и изолирующими типами укрепления.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6.2.3.2  В качестве основного элемента в конструкциях укрепления откосов, как правило,  применяются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геополотна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Основные технологические процессы по устройству различных конструкций укреплений с применением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включают следующие операции: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устройство (при необходимости) траншеи вдоль бровки земляного полотна для закрепления прослойки в верхней его части;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транспортировка  рулонов к месту производства работ, их разгрузка и распределение вдоль откоса, подготовка рулонов к укладке;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укладка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hd w:val="clear" w:color="auto" w:fill="FFFFFF"/>
        <w:tabs>
          <w:tab w:val="left" w:pos="1018"/>
        </w:tabs>
        <w:spacing w:before="67"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закрепление полотен в верхней и (при необходимости) нижней частях откоса.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6.2.3.3 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Устройство анкерной траншеи устраивают на расстоянии 0,2 - </w:t>
      </w:r>
      <w:smartTag w:uri="urn:schemas-microsoft-com:office:smarttags" w:element="metricconverter">
        <w:smartTagPr>
          <w:attr w:name="ProductID" w:val="0,6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0,6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верхней бровки земляного полотна. 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6.2.3.4  Рулоны транспортируют и распределяют вдоль бровки через определенное расстояние, зависящее от длины материала в рулоне, длины образующей откоса, направления раскатки рулонов.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6.2.3.5  Укладку полотен выполняют путем  раскатки рулонов по образующей откоса. Укладку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выполняют от бровки насыпи. Полотна разравнивают с легким натяжением за нижний конец и закрепляют скобами на поверхности насыпи. Соседние полотна должны иметь перекрытие не менее  </w:t>
      </w:r>
      <w:smartTag w:uri="urn:schemas-microsoft-com:office:smarttags" w:element="metricconverter">
        <w:smartTagPr>
          <w:attr w:name="ProductID" w:val="0,15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0,15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6.2.3.6  При производстве работ с применением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 выполняют следующие основные операции: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устройство фильтра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п. 6.2.3.2; 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установка секций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  на поверхности откоса. Перед установкой секций вдоль верхней части откоса (траншеи) вбивают анкера с шагом равным ширине  ячейки. Закрепленную в верхней части секцию растягивают на полную длину с последующим закреплением анкерами по периметру;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заполнение ячеек.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 xml:space="preserve">6.2.3.7  Заполнение ячеек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материала  растительным грунтом  производят фронтальными погрузчиками с автомобилями-самосвалами или приспособленными для данного вида работ механизмами.  Высота сброса материала заполнителя не должна превышать </w:t>
      </w:r>
      <w:smartTag w:uri="urn:schemas-microsoft-com:office:smarttags" w:element="metricconverter">
        <w:smartTagPr>
          <w:attr w:name="ProductID" w:val="1,0 м"/>
        </w:smartTagPr>
        <w:r w:rsidRPr="00E226DD">
          <w:rPr>
            <w:rFonts w:ascii="Times New Roman" w:eastAsia="Times New Roman" w:hAnsi="Times New Roman" w:cs="Times New Roman"/>
            <w:bCs/>
            <w:sz w:val="28"/>
            <w:szCs w:val="20"/>
            <w:lang w:eastAsia="ru-RU"/>
          </w:rPr>
          <w:t>1,0 м</w:t>
        </w:r>
      </w:smartTag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. Толщина слоя заполнения растительным грунтом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E226DD">
          <w:rPr>
            <w:rFonts w:ascii="Times New Roman" w:eastAsia="Times New Roman" w:hAnsi="Times New Roman" w:cs="Times New Roman"/>
            <w:bCs/>
            <w:sz w:val="28"/>
            <w:szCs w:val="20"/>
            <w:lang w:eastAsia="ru-RU"/>
          </w:rPr>
          <w:t>5 см</w:t>
        </w:r>
      </w:smartTag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высоты ячейки.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6.2.3.8  </w:t>
      </w: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Планировку растительного грунта производят вручную с использованием лопат, граблей, скребков-гладилок или с помощью механизмов. Выполняют посев семян трав для образования корневой системы в соответствии с приложением А.  Уплотнение растительного грунта выполняют с помощью ручных (механизированных) трамбовок или специальных механизмов.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6.2.3.9  </w:t>
      </w: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Заполнение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геосотовых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материалов каменным материалом (щебень, ЩГПС)  выполняют фронтальным погрузчиком или экскаватором, обеспечивающим заполнение на всей поверхности откоса. Выгрузка материала из ковша используемой машины необходимо выполнять с высоты, не превышающей </w:t>
      </w:r>
      <w:smartTag w:uri="urn:schemas-microsoft-com:office:smarttags" w:element="metricconverter">
        <w:smartTagPr>
          <w:attr w:name="ProductID" w:val="50 см"/>
        </w:smartTagPr>
        <w:r w:rsidRPr="00E226DD">
          <w:rPr>
            <w:rFonts w:ascii="Times New Roman" w:eastAsia="Times New Roman" w:hAnsi="Times New Roman" w:cs="Times New Roman"/>
            <w:bCs/>
            <w:sz w:val="28"/>
            <w:szCs w:val="20"/>
            <w:lang w:eastAsia="ru-RU"/>
          </w:rPr>
          <w:t>50 см</w:t>
        </w:r>
      </w:smartTag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. Допускается заполнять ячейки как сверху вниз, так и снизу вверх. Применяемый размер щебня определяется в проекте в зависимости от размера ячеек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материала.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После окончания работ по засыпке ячеек выполняют выравнивание щебня по поверхности при помощи граблей, лопат, скребков-гладилок и  его уплотнение легкой ручной трамбовкой.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6</w:t>
      </w: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.2.3.10  </w:t>
      </w: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Бетонирование ячеек </w:t>
      </w:r>
      <w:proofErr w:type="spellStart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материала</w:t>
      </w: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производят с помощью бетононасоса или вручную. Выравнивание бетона по поверхности выполняют вручную.  Уплотнение бетона выполняют с помощью площадочных вибраторов или специальных механизмов.</w:t>
      </w:r>
    </w:p>
    <w:p w:rsidR="00E226DD" w:rsidRPr="00E226DD" w:rsidRDefault="00E226DD" w:rsidP="00E226DD">
      <w:pPr>
        <w:shd w:val="clear" w:color="auto" w:fill="FFFFFF"/>
        <w:tabs>
          <w:tab w:val="left" w:pos="912"/>
        </w:tabs>
        <w:spacing w:after="0" w:line="360" w:lineRule="auto"/>
        <w:ind w:right="5" w:firstLine="709"/>
        <w:rPr>
          <w:rFonts w:ascii="Times New Roman" w:eastAsia="Times New Roman" w:hAnsi="Times New Roman" w:cs="Times New Roman"/>
          <w:spacing w:val="-1"/>
          <w:sz w:val="28"/>
          <w:szCs w:val="24"/>
          <w:highlight w:val="yellow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6.2.4 Укрепление откосов с применением габионов и матрасов из стальной проволоки двойного кручения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6.2.4.1 При производстве работ с применением матрасов и габионов выполняют следующие основные операции: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устройство на поверхности откоса фильтра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повышенной прочности с укладкой полотен по п. 6.2.3.2;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установка и сбор сетчатых габионов по прилагаемой производителем схеме;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заполнение каменным материалом на 1/3 высоты;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соединение панелей габиона проволочными скобами и натяжение их методом скрутки;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заполнение габионов и матрасов на полную высоту с превышением на 3-</w:t>
      </w:r>
      <w:smartTag w:uri="urn:schemas-microsoft-com:office:smarttags" w:element="metricconverter">
        <w:smartTagPr>
          <w:attr w:name="ProductID" w:val="5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hd w:val="clear" w:color="auto" w:fill="FFFFFF"/>
        <w:tabs>
          <w:tab w:val="left" w:pos="883"/>
        </w:tabs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 фиксация крышек габионов к корпусу посредством скрутки проволочных скоб.</w:t>
      </w:r>
    </w:p>
    <w:p w:rsidR="00E226DD" w:rsidRPr="00E226DD" w:rsidRDefault="00E226DD" w:rsidP="00E226DD">
      <w:pPr>
        <w:spacing w:after="0" w:line="360" w:lineRule="auto"/>
        <w:ind w:firstLine="28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6.3 Уход за конструкциями укрепления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6.3.1  При длительной засушливой погоде после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гидропосева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необходимо организовать искусственный полив (2-</w:t>
      </w:r>
      <w:smartTag w:uri="urn:schemas-microsoft-com:office:smarttags" w:element="metricconverter">
        <w:smartTagPr>
          <w:attr w:name="ProductID" w:val="4 м3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4 м</w:t>
        </w:r>
        <w:r w:rsidRPr="00E226DD">
          <w:rPr>
            <w:rFonts w:ascii="Times New Roman" w:eastAsia="Times New Roman" w:hAnsi="Times New Roman" w:cs="Times New Roman"/>
            <w:sz w:val="28"/>
            <w:szCs w:val="24"/>
            <w:vertAlign w:val="superscript"/>
            <w:lang w:eastAsia="ru-RU"/>
          </w:rPr>
          <w:t>3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воды на </w:t>
      </w:r>
      <w:smartTag w:uri="urn:schemas-microsoft-com:office:smarttags" w:element="metricconverter">
        <w:smartTagPr>
          <w:attr w:name="ProductID" w:val="100 м2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100 м</w:t>
        </w:r>
        <w:r w:rsidRPr="00E226DD">
          <w:rPr>
            <w:rFonts w:ascii="Times New Roman" w:eastAsia="Times New Roman" w:hAnsi="Times New Roman" w:cs="Times New Roman"/>
            <w:sz w:val="28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поверхности за один раз), в течение 5-10 дней.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участках размыва и редкого травостоя следует произвести повторный посев трав.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6.3.2 В начальный период твердения облицовок на основе цемента необходимо предохранять их от соприкосновения с текущей водой в течение первых двух недель, поддерживать поверхность облицовок во влажном состоянии путем розлива пленкообразующих материалов до набора конструкцией укрепления 70% расчетной прочности.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Омоноличенные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стыки сборных решетчатых конструкций целесообразно покрывать пленкообразующими материалами.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6.3.3 Свеженанесенную защитную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набрызг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-облицовку рекомендуется увлажнять распыленной струей воды не менее 2 раз в сутки при </w:t>
      </w:r>
      <w:smartTag w:uri="urn:schemas-microsoft-com:office:smarttags" w:element="metricconverter">
        <w:smartTagPr>
          <w:attr w:name="ProductID" w:val="20 ﾰC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°</w:t>
        </w:r>
        <w:r w:rsidRPr="00E226DD">
          <w:rPr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C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не менее 4 раз при 30 °С. В ветреную погоду число увлажнений следует увеличить в 1,5 раза.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6.3.4 На участках конструкций с применением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материала, где наблюдается оголение ребер, следует производить досыпку материала заполнителя (растительного грунта, щебня).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6.4 Контроль качества укрепительных работ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6.4.1  Плотность грунта на откосах контролируют путем отбора проб в центре образующей откоса и на расстоянии </w:t>
      </w:r>
      <w:smartTag w:uri="urn:schemas-microsoft-com:office:smarttags" w:element="metricconverter">
        <w:smartTagPr>
          <w:attr w:name="ProductID" w:val="1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бровки и подошвы земляного полотна. Точки контроля плотности размещают не менее чем через каждые </w:t>
      </w:r>
      <w:smartTag w:uri="urn:schemas-microsoft-com:office:smarttags" w:element="metricconverter">
        <w:smartTagPr>
          <w:attr w:name="ProductID" w:val="200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200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длины насыпи высотой до </w:t>
      </w:r>
      <w:smartTag w:uri="urn:schemas-microsoft-com:office:smarttags" w:element="metricconverter">
        <w:smartTagPr>
          <w:attr w:name="ProductID" w:val="3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3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 высоте насыпи более </w:t>
      </w:r>
      <w:smartTag w:uri="urn:schemas-microsoft-com:office:smarttags" w:element="metricconverter">
        <w:smartTagPr>
          <w:attr w:name="ProductID" w:val="3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3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контроль точности выполняют через каждые </w:t>
      </w:r>
      <w:smartTag w:uri="urn:schemas-microsoft-com:office:smarttags" w:element="metricconverter">
        <w:smartTagPr>
          <w:attr w:name="ProductID" w:val="50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50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Контроль плотности грунтов на откосах производят, как правило, ускоренными методами. </w:t>
      </w:r>
      <w:r w:rsidRPr="00E226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Плотность грунта откоса не должна быть меньше установленной требованиями СНиП 2.05.02-85.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6.4.2 Отметки бровок откосов и их расстояние от оси дороги проверяют нивелированием и мерной лентой. Отклонения от проектных размеров не должны превышать допускаемых величин, приведенных 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в СНиП 3.06.03-85.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6.4.3 Качество дерна, полученного через 2-3 мес. после травосеяния на откосах земляного полотна, следует определять по его толщине (толщина дернины должна быть 5-</w:t>
      </w:r>
      <w:smartTag w:uri="urn:schemas-microsoft-com:office:smarttags" w:element="metricconverter">
        <w:smartTagPr>
          <w:attr w:name="ProductID" w:val="12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12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) и количеству побегов на учетной площадке размером 20х20 см</w:t>
      </w:r>
      <w:r w:rsidRPr="00E226DD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 Минимальное количество побегов должно быть не меньше 20 для степной, 40 для лесостепной и 60 для лесной зоны. Методики определения посевных качеств семян и качества дерна приведены в приложении Б.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6.4.4 При приемке сборных железобетонных плит размером 1х1 и менее не допускаются плиты с отклонением длины, ширины и толщины от проектных размеров более чем на </w:t>
      </w:r>
      <w:smartTag w:uri="urn:schemas-microsoft-com:office:smarttags" w:element="metricconverter">
        <w:smartTagPr>
          <w:attr w:name="ProductID" w:val="5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а также плиты с трещинами, раковинами, наплывами, обнажением арматуры или без монтажных петель.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6.4.5 Плиты (или элементы) сборной решетчатой конструкции считаются уложенными правильно, если продольные и поперечные швы совпадают, ширина швов между смежными плитами не превышает </w:t>
      </w:r>
      <w:smartTag w:uri="urn:schemas-microsoft-com:office:smarttags" w:element="metricconverter">
        <w:smartTagPr>
          <w:attr w:name="ProductID" w:val="0,5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0,5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уступ между плитами (элементами) составляет не более </w:t>
      </w:r>
      <w:smartTag w:uri="urn:schemas-microsoft-com:office:smarttags" w:element="metricconverter">
        <w:smartTagPr>
          <w:attr w:name="ProductID" w:val="1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1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 нарушении этих требований плита (элемент) должна быть поднята и после устранения причин, вызвавших нарушение ровности конструкции или прямолинейности швов, вновь уложена.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Отклонение поверхности грунта откоса от проектной величины не должно превышать </w:t>
      </w:r>
      <w:smartTag w:uri="urn:schemas-microsoft-com:office:smarttags" w:element="metricconverter">
        <w:smartTagPr>
          <w:attr w:name="ProductID" w:val="5,0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5,0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6.4.6 Изменение толщины слоя щебня при заполнении ячеек решетчатой бетонной конструкции не должны превышать ±10%.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6.4.7 При устройстве несущих и защитных укреплений конструкций допуски при устройстве упорной призмы должны составлять: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глубина траншеи –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10%;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ширина траншей – 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толщина слоя щебеночной подготовки –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10%;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положение блоков после установки –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превышение одного блока над другим после установки –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величина зазора между блоками –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1"/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мм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6.4.8 Готовое защитное покрытие из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набрызг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-бетона не должно иметь на поверхности трещин, отслоений и других деформаций. Прочность покрытия должна быть не ниже предусмотренной проектом.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Набрызг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-материалы неудовлетворительного качества (смывы, отслоения,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выкрашивание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т.д.) удаляют, а дефектные  места 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площадью более </w:t>
      </w:r>
      <w:smartTag w:uri="urn:schemas-microsoft-com:office:smarttags" w:element="metricconverter">
        <w:smartTagPr>
          <w:attr w:name="ProductID" w:val="0,05 м2"/>
        </w:smartTagP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4"/>
            <w:lang w:eastAsia="ru-RU"/>
          </w:rPr>
          <w:t>0,05 м</w:t>
        </w:r>
        <w:r w:rsidRPr="00E226DD">
          <w:rPr>
            <w:rFonts w:ascii="Times New Roman" w:eastAsia="Times New Roman" w:hAnsi="Times New Roman" w:cs="Times New Roman"/>
            <w:snapToGrid w:val="0"/>
            <w:sz w:val="28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 очищают, промывают и 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снова заделывают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пневмонабрызгом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6.4.9 Перекрытие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геополотен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 раскатке должно составлять – не менее </w:t>
      </w:r>
      <w:smartTag w:uri="urn:schemas-microsoft-com:office:smarttags" w:element="metricconverter">
        <w:smartTagPr>
          <w:attr w:name="ProductID" w:val="0,15 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0,15 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6.4.10 Толщина слоя заполнения ячеек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геосотового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 каменным материалом не должна превышать </w:t>
      </w:r>
      <w:smartTag w:uri="urn:schemas-microsoft-com:office:smarttags" w:element="metricconverter">
        <w:smartTagPr>
          <w:attr w:name="ProductID" w:val="2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высоты ячеек, растительным грунтом – </w:t>
      </w:r>
      <w:smartTag w:uri="urn:schemas-microsoft-com:office:smarttags" w:element="metricconverter">
        <w:smartTagPr>
          <w:attr w:name="ProductID" w:val="5 см"/>
        </w:smartTagPr>
        <w:r w:rsidRPr="00E226D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5 см</w:t>
        </w:r>
      </w:smartTag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Укрепление откоса выполнено качественно, если на его поверхности отсутствуют  ячейки с неполным заполнением и весь щебень засыпки неподвижен.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bookmarkStart w:id="4" w:name="_Toc22017640"/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lastRenderedPageBreak/>
        <w:t xml:space="preserve">7  Рекультивация при земляных работах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7.1  По окончании работ по возведению земляного полотна на отдельном участке дороги должны быть выполнены работы по рекультивации всех вре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менно-занимаемых земель, нарушенных при земляных работах, в том числе пло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щадей: выработанных боковых и сосредоточенных резервов грунта; временных землевозных и объездных дорог; участков, нарушенных размещением стоянок и маневрированием в процессе работ землеройных машин и транспортных средств; участка временного размещения жилых и хозяйственных сооружений личного состава производственных подразделений.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7.2  Восстановление нарушенных земель для сельскохозяйственного ис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пользования предусматривает выполнение двух этапов: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первый –технического, состоящего из приведения нарушенных площадей в по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рядок с приданием им требуемых уклонов, планировки, нанесения требуемого слоя плодородного растительного грунта;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второй – биологического, состоящего из восстановления структуры и плодоро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дия почвы посредством организации правильной обработки, культивации поч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венного слоя и правильного севооборота.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Технический этап восстановления нарушенных земель должен осущест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вляться за счет сметы на строительство дороги силами строительной органи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зации.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Биологический этап восстановления нарушенных земель осуществляется землепользователем в процессе сельскохозяйственного использования земель после окончания технического этапа и передачи ему восстановленных площадей по соответствующему акту.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7.3 Работы по техническому этапу восстановления временно занимаемых земель должны выполняться в соответствии с требованиями земельного зако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нодательства не позднее чем в месячный срок после завершения работ на этих землях, исключая период промерзания почвы.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lastRenderedPageBreak/>
        <w:t>7.4 Требования и технические условия, определяющие характер и состав работ по восстановлению нарушенных земель в зависимости от дальнейшего их использования (например, под посевы сельскохозяйственных культур, под ле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сопосадки для устройства водоемов и т. п.) устанавливаются землепользова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телем или землеустроительными органами при согласовании отвода земель во временное пользование.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7.5  В соответствии с характером использования восстанавливаемых зе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мель в проекте должны быть установлены: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величина предельных уклонов восстанавливаемых площадей и откосов, обеспечивающая нормальную работу сельскохозяйственных машин или машин лесного хозяйства;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минимальная толщина восстанавливаемого плодородного почвенного слоя;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необходимость укрепления восстанавливаемых площадей путем засева многолетними травами;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необходимость обеспечения водоотвода на пониженных местах восстанав</w:t>
      </w: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softHyphen/>
        <w:t>ливаемых площадей;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- необходимость создания на восстанавливаемых площадках водоемов, их глубина, возможность спуска воды, укрепление берегов и др.</w:t>
      </w:r>
    </w:p>
    <w:p w:rsidR="00E226DD" w:rsidRPr="00E226DD" w:rsidRDefault="00E226DD" w:rsidP="00E226DD">
      <w:pPr>
        <w:tabs>
          <w:tab w:val="center" w:pos="4677"/>
          <w:tab w:val="right" w:pos="93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7.6  На восстанавливаемых участках земель плотины, водоспуски, </w:t>
      </w:r>
      <w:proofErr w:type="spellStart"/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шандорные</w:t>
      </w:r>
      <w:proofErr w:type="spellEnd"/>
      <w:r w:rsidRPr="00E226DD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 трубы, водоотводные сооружения строят по проектам, разработанным специализированными проектными организациями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E226DD" w:rsidRPr="00E226DD" w:rsidRDefault="00E226DD" w:rsidP="00E226DD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0"/>
          <w:lang w:eastAsia="ru-RU"/>
        </w:rPr>
      </w:pPr>
    </w:p>
    <w:p w:rsidR="00E226DD" w:rsidRPr="00E226DD" w:rsidRDefault="00E226DD" w:rsidP="00E226DD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8 Требования  безопасности</w:t>
      </w:r>
      <w:bookmarkEnd w:id="4"/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выполнении работ по укрепления откосов насыпи земляного полотна необходимо выполнять требования: СНиП 12-04-2002, ТОИ Р-15-036-97 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[11]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 ТОИ Р -218-07-93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[12]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 ТОИ Р-66-30-95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[13]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>,    ПБ 10-382-00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[14]</w:t>
      </w:r>
      <w:r w:rsidRPr="00E226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Приложение А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(рекомендуемое)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Рекомендуемые виды многолетних трав и нормы высева семян </w:t>
      </w: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укреплении откосов земляного полотна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Откосы засевают многолетними (от двух до восьми лет и более) злаковыми и бобовыми травами,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самовозобновление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позволяет получить постоянный травяной покров на поверхности откосов. Рекомендуются следующие трехкомпонентные смеси трав (в процентах): корневищные злаковые травы - 35-55; рыхлокустовые злаковые травы - 30-50 (меньшие величины в обоих случаях - для легких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почвогрунтов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большие - для тяжелых связных грунтов); стержнекорневые бобовые травы 5-20 (для лесной зоны 5-10, для степной 15-20).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Посевные качества семян злаковых и бобовых трав приведены в таблице А.1.</w:t>
      </w:r>
    </w:p>
    <w:p w:rsidR="00E226DD" w:rsidRPr="00E226DD" w:rsidRDefault="00E226DD" w:rsidP="00E226DD">
      <w:pPr>
        <w:spacing w:before="60" w:after="4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pacing w:val="40"/>
          <w:sz w:val="24"/>
          <w:szCs w:val="24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А.1 - Посевные качества семян злаковых и бобовых трав</w:t>
      </w:r>
    </w:p>
    <w:tbl>
      <w:tblPr>
        <w:tblW w:w="9781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3"/>
        <w:gridCol w:w="1275"/>
        <w:gridCol w:w="1843"/>
      </w:tblGrid>
      <w:tr w:rsidR="00E226DD" w:rsidRPr="00E226DD" w:rsidTr="00497B66">
        <w:trPr>
          <w:trHeight w:hRule="exact" w:val="58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Название трав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Всхожесть, не менее, %</w:t>
            </w:r>
          </w:p>
        </w:tc>
      </w:tr>
      <w:tr w:rsidR="00E226DD" w:rsidRPr="00E226DD" w:rsidTr="00497B66">
        <w:trPr>
          <w:trHeight w:hRule="exact" w:val="552"/>
        </w:trPr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I – 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злаковые рыхлокустовые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226DD" w:rsidRPr="00E226DD" w:rsidTr="00497B66">
        <w:trPr>
          <w:trHeight w:val="40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Тимофеевка луговая, овсяница луговая, райграс пастбищный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90/85/75</w:t>
            </w:r>
          </w:p>
        </w:tc>
      </w:tr>
      <w:tr w:rsidR="00E226DD" w:rsidRPr="00E226DD" w:rsidTr="00497B66">
        <w:trPr>
          <w:trHeight w:val="37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Житняк широкополосный, пырей </w:t>
            </w: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безкорневищный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90/80/65</w:t>
            </w:r>
          </w:p>
        </w:tc>
      </w:tr>
      <w:tr w:rsidR="00E226DD" w:rsidRPr="00E226DD" w:rsidTr="00497B66">
        <w:trPr>
          <w:trHeight w:val="44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Райграс высокий, ежа сборная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90/80/70</w:t>
            </w:r>
          </w:p>
        </w:tc>
      </w:tr>
      <w:tr w:rsidR="00E226DD" w:rsidRPr="00E226DD" w:rsidTr="00497B66">
        <w:trPr>
          <w:trHeight w:hRule="exact" w:val="43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II –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злаковые корневищные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226DD" w:rsidRPr="00E226DD" w:rsidTr="00497B66">
        <w:trPr>
          <w:trHeight w:val="37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Костер </w:t>
            </w: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безостный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90/80/65</w:t>
            </w:r>
          </w:p>
        </w:tc>
      </w:tr>
      <w:tr w:rsidR="00E226DD" w:rsidRPr="00E226DD" w:rsidTr="00497B66">
        <w:trPr>
          <w:trHeight w:val="4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Овсяница красная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85/80/60</w:t>
            </w:r>
          </w:p>
        </w:tc>
      </w:tr>
      <w:tr w:rsidR="00E226DD" w:rsidRPr="00E226DD" w:rsidTr="00497B66">
        <w:trPr>
          <w:trHeight w:val="38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Мятлик луговой, болотный, сплюснутый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75/65/60</w:t>
            </w:r>
          </w:p>
        </w:tc>
      </w:tr>
      <w:tr w:rsidR="00E226DD" w:rsidRPr="00E226DD" w:rsidTr="00497B66">
        <w:trPr>
          <w:trHeight w:val="42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Пырей ползучий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80/50</w:t>
            </w:r>
          </w:p>
        </w:tc>
      </w:tr>
      <w:tr w:rsidR="00E226DD" w:rsidRPr="00E226DD" w:rsidTr="00497B66">
        <w:trPr>
          <w:trHeight w:val="41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Полевица белая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85/75/65</w:t>
            </w:r>
          </w:p>
        </w:tc>
      </w:tr>
      <w:tr w:rsidR="00E226DD" w:rsidRPr="00E226DD" w:rsidTr="00497B66">
        <w:trPr>
          <w:trHeight w:hRule="exact" w:val="50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III – 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бобовые (стержнекорневые)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226DD" w:rsidRPr="00E226DD" w:rsidTr="00497B66">
        <w:trPr>
          <w:trHeight w:val="34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Клевер красный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90/80/65</w:t>
            </w:r>
          </w:p>
        </w:tc>
      </w:tr>
      <w:tr w:rsidR="00E226DD" w:rsidRPr="00E226DD" w:rsidTr="00497B66">
        <w:trPr>
          <w:trHeight w:val="40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Клевер белый, розовый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80/70/65</w:t>
            </w:r>
          </w:p>
        </w:tc>
      </w:tr>
      <w:tr w:rsidR="00E226DD" w:rsidRPr="00E226DD" w:rsidTr="00497B66">
        <w:trPr>
          <w:trHeight w:val="42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Люцерна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90/85/70</w:t>
            </w:r>
          </w:p>
        </w:tc>
      </w:tr>
      <w:tr w:rsidR="00E226DD" w:rsidRPr="00E226DD" w:rsidTr="00497B66">
        <w:trPr>
          <w:trHeight w:val="41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Эспарцет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80/80/65</w:t>
            </w:r>
          </w:p>
        </w:tc>
      </w:tr>
      <w:tr w:rsidR="00E226DD" w:rsidRPr="00E226DD" w:rsidTr="00497B66">
        <w:trPr>
          <w:trHeight w:val="4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Лядвенец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I /II/III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85/75/60</w:t>
            </w:r>
          </w:p>
        </w:tc>
      </w:tr>
    </w:tbl>
    <w:p w:rsidR="00E226DD" w:rsidRPr="00E226DD" w:rsidRDefault="00E226DD" w:rsidP="00E226D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 w:type="page"/>
      </w: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Нормы высева семян многолетних трав в зависимости от грунтовых и климатических условий строительства приведены в таблице А.2.</w:t>
      </w:r>
    </w:p>
    <w:p w:rsidR="00E226DD" w:rsidRPr="00E226DD" w:rsidRDefault="00E226DD" w:rsidP="00E22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А.2 - Нормы высева семян многолетних трав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17"/>
        <w:gridCol w:w="1269"/>
        <w:gridCol w:w="1271"/>
        <w:gridCol w:w="1353"/>
      </w:tblGrid>
      <w:tr w:rsidR="00E226DD" w:rsidRPr="00E226DD" w:rsidTr="00497B66">
        <w:trPr>
          <w:cantSplit/>
          <w:trHeight w:val="23"/>
        </w:trPr>
        <w:tc>
          <w:tcPr>
            <w:tcW w:w="5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Грунты, слагающие откосы</w:t>
            </w:r>
          </w:p>
        </w:tc>
        <w:tc>
          <w:tcPr>
            <w:tcW w:w="39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Нормы высева семян трав, кг на </w:t>
            </w:r>
            <w:smartTag w:uri="urn:schemas-microsoft-com:office:smarttags" w:element="metricconverter">
              <w:smartTagPr>
                <w:attr w:name="ProductID" w:val="1000 м2"/>
              </w:smartTagPr>
              <w:r w:rsidRPr="00E226D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1000 м</w:t>
              </w:r>
              <w:r w:rsidRPr="00E226DD">
                <w:rPr>
                  <w:rFonts w:ascii="Times New Roman" w:eastAsia="Times New Roman" w:hAnsi="Times New Roman" w:cs="Times New Roman"/>
                  <w:sz w:val="24"/>
                  <w:szCs w:val="28"/>
                  <w:vertAlign w:val="superscript"/>
                  <w:lang w:eastAsia="ru-RU"/>
                </w:rPr>
                <w:t>2</w:t>
              </w:r>
            </w:smartTag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при рабочих отметках откосов и выемок, м</w:t>
            </w:r>
          </w:p>
        </w:tc>
      </w:tr>
      <w:tr w:rsidR="00E226DD" w:rsidRPr="00E226DD" w:rsidTr="00497B66">
        <w:trPr>
          <w:cantSplit/>
          <w:trHeight w:val="23"/>
        </w:trPr>
        <w:tc>
          <w:tcPr>
            <w:tcW w:w="569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менее 3</w:t>
            </w:r>
          </w:p>
        </w:tc>
        <w:tc>
          <w:tcPr>
            <w:tcW w:w="13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3-10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более 10</w:t>
            </w:r>
          </w:p>
        </w:tc>
      </w:tr>
      <w:tr w:rsidR="00E226DD" w:rsidRPr="00E226DD" w:rsidTr="00497B66">
        <w:trPr>
          <w:trHeight w:val="2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Супеси и суглинки, кроме пылеватых, глины, кроме жирных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27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54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54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</w:tr>
      <w:tr w:rsidR="00E226DD" w:rsidRPr="00E226DD" w:rsidTr="00497B66">
        <w:trPr>
          <w:trHeight w:val="2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Супеси и суглинки пылеватые (в том числе лессовидные)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27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54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81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</w:tr>
      <w:tr w:rsidR="00E226DD" w:rsidRPr="00E226DD" w:rsidTr="00497B66">
        <w:trPr>
          <w:trHeight w:val="23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6DD" w:rsidRPr="00E226DD" w:rsidRDefault="00E226DD" w:rsidP="00E22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Пески (в том числе пылеватые, легкие, мелкие речные), жирные глины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27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54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81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</w:tr>
      <w:tr w:rsidR="00E226DD" w:rsidRPr="00E226DD" w:rsidTr="00497B66">
        <w:trPr>
          <w:trHeight w:val="23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26DD" w:rsidRPr="00E226DD" w:rsidRDefault="00E226DD" w:rsidP="00E226D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Примечания</w:t>
            </w:r>
            <w:r w:rsidRPr="00E226DD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E226DD" w:rsidRPr="00E226DD" w:rsidRDefault="00E226DD" w:rsidP="00E226D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lang w:eastAsia="ru-RU"/>
              </w:rPr>
              <w:t xml:space="preserve"> 1.Над чертой - нормы высева семян для всех районов РФ, кроме южных областей европейской части, под чертой - для южных областей европейской части РФ.</w:t>
            </w:r>
          </w:p>
          <w:p w:rsidR="00E226DD" w:rsidRPr="00E226DD" w:rsidRDefault="00E226DD" w:rsidP="00E226DD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2.Нормы высева даны для семян со всхожестью 80%, поэтому если применяют семена с меньшей или большей всхожестью, нормы высева следует соответственно увеличить или уменьшить.</w:t>
            </w:r>
          </w:p>
        </w:tc>
      </w:tr>
    </w:tbl>
    <w:p w:rsidR="00E226DD" w:rsidRPr="00E226DD" w:rsidRDefault="00E226DD" w:rsidP="00E226D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укреплении откосов посевом трав по растительному грунту рекомендуется применять удобрения в следующем количестве (кг на </w:t>
      </w:r>
      <w:smartTag w:uri="urn:schemas-microsoft-com:office:smarttags" w:element="metricconverter">
        <w:smartTagPr>
          <w:attr w:name="ProductID" w:val="1000 м2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1000 м</w:t>
        </w:r>
        <w:r w:rsidRPr="00E226DD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): фосфорные - 30, азотные - 20, калийные - 20.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гидропосева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норму азотных удобрений увеличивают до </w:t>
      </w:r>
      <w:smartTag w:uri="urn:schemas-microsoft-com:office:smarttags" w:element="metricconverter">
        <w:smartTagPr>
          <w:attr w:name="ProductID" w:val="60 кг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кг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0 м2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1000 м</w:t>
        </w:r>
        <w:r w:rsidRPr="00E226DD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кислотность </w:t>
      </w:r>
      <w:r w:rsidRPr="00E226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</w:t>
      </w: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грунтов откосов меньше 5 или засоленность больше 5 мг-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 г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г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почвы, необходимо вносить в грунт известковые материалы: известковые туфы, гашеную известь, доломитовую муку из расчета </w:t>
      </w:r>
      <w:smartTag w:uri="urn:schemas-microsoft-com:office:smarttags" w:element="metricconverter">
        <w:smartTagPr>
          <w:attr w:name="ProductID" w:val="200 кг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 кг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0 м2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1000 м</w:t>
        </w:r>
        <w:r w:rsidRPr="00E226DD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посеве по растительному грунту и </w:t>
      </w:r>
      <w:smartTag w:uri="urn:schemas-microsoft-com:office:smarttags" w:element="metricconverter">
        <w:smartTagPr>
          <w:attr w:name="ProductID" w:val="150 кг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150 кг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0 м2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1000 м</w:t>
        </w:r>
        <w:r w:rsidRPr="00E226DD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гидропосеве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мульчирующих материалов рекомендуется использовать древесные опилки или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торфокрошку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просеянные через сито с ячейками 10х10 см, а также нарубленную солому длиной 3-</w:t>
      </w:r>
      <w:smartTag w:uri="urn:schemas-microsoft-com:office:smarttags" w:element="metricconverter">
        <w:smartTagPr>
          <w:attr w:name="ProductID" w:val="4 см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мульчирующих материалов на </w:t>
      </w:r>
      <w:smartTag w:uri="urn:schemas-microsoft-com:office:smarttags" w:element="metricconverter">
        <w:smartTagPr>
          <w:attr w:name="ProductID" w:val="1000 м2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1000 м</w:t>
        </w:r>
        <w:r w:rsidRPr="00E226DD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укрепляемой поверхности составляет, кг: опилки - 400, соломы - 200, битумной эмульсии - 10, воды - 50, латекса (сухого вещества) - 400, удобрений (смесь азотных, фосфорных и калийных) - 500-800.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пленкообразующих материалов при </w:t>
      </w:r>
      <w:proofErr w:type="spellStart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гидропосеве</w:t>
      </w:r>
      <w:proofErr w:type="spellEnd"/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применять синтетические латексы марок СКП-65ГП, СКС-60ПГ, СНК-40ПН или быстро- и среднераспадающиеся дорожные битумные эмульсии прямого типа.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Удельный расход синтетического латекса и битумной эмульсии для создания необходимой прочности покрытий приведен в таблице А.3.</w:t>
      </w:r>
    </w:p>
    <w:p w:rsidR="00E226DD" w:rsidRPr="00E226DD" w:rsidRDefault="00E226DD" w:rsidP="00E22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А.3 - Удельный расход синтетического латекса и битумной эмульсии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1"/>
        <w:gridCol w:w="2167"/>
        <w:gridCol w:w="2088"/>
        <w:gridCol w:w="2334"/>
      </w:tblGrid>
      <w:tr w:rsidR="00E226DD" w:rsidRPr="00E226DD" w:rsidTr="00497B66">
        <w:trPr>
          <w:cantSplit/>
          <w:trHeight w:val="23"/>
        </w:trPr>
        <w:tc>
          <w:tcPr>
            <w:tcW w:w="288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Ливневый район по ВСН 63-74, соответствующий району строительства</w:t>
            </w:r>
          </w:p>
        </w:tc>
        <w:tc>
          <w:tcPr>
            <w:tcW w:w="22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Средняя рабочая отметка земляного полотна, м</w:t>
            </w:r>
          </w:p>
        </w:tc>
        <w:tc>
          <w:tcPr>
            <w:tcW w:w="45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Удельный расход синтетического материала (в пересчете на сухое вещество), г/м</w:t>
            </w: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2</w:t>
            </w: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для обработки грунта</w:t>
            </w:r>
          </w:p>
        </w:tc>
      </w:tr>
      <w:tr w:rsidR="00E226DD" w:rsidRPr="00E226DD" w:rsidTr="00497B66">
        <w:trPr>
          <w:cantSplit/>
          <w:trHeight w:val="23"/>
        </w:trPr>
        <w:tc>
          <w:tcPr>
            <w:tcW w:w="2884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40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глинистого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песчаного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1а, б, в; 5б, 6в, д</w:t>
            </w:r>
          </w:p>
        </w:tc>
        <w:tc>
          <w:tcPr>
            <w:tcW w:w="22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</w:t>
            </w:r>
          </w:p>
        </w:tc>
        <w:tc>
          <w:tcPr>
            <w:tcW w:w="21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40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400</w:t>
            </w:r>
          </w:p>
        </w:tc>
        <w:tc>
          <w:tcPr>
            <w:tcW w:w="2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500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3; 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 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60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600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3; 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“ 12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70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80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800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3; 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12-25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80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100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1000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6в, 10а, б, 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12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50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60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600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0 г"/>
              </w:smartTagPr>
              <w:r w:rsidRPr="00E226DD">
                <w:rPr>
                  <w:rFonts w:ascii="Times New Roman" w:eastAsia="Times New Roman" w:hAnsi="Times New Roman" w:cs="Times New Roman"/>
                  <w:sz w:val="24"/>
                  <w:szCs w:val="28"/>
                  <w:lang w:eastAsia="ru-RU"/>
                </w:rPr>
                <w:t>10 г</w:t>
              </w:r>
            </w:smartTag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12-25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70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80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800</w:t>
            </w:r>
          </w:p>
        </w:tc>
      </w:tr>
      <w:tr w:rsidR="00E226DD" w:rsidRPr="00E226DD" w:rsidTr="00497B66">
        <w:trPr>
          <w:trHeight w:val="2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 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12-25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60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70</w:t>
            </w:r>
          </w:p>
          <w:p w:rsidR="00E226DD" w:rsidRPr="00E226DD" w:rsidRDefault="00E226DD" w:rsidP="00E2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700</w:t>
            </w:r>
          </w:p>
        </w:tc>
      </w:tr>
      <w:tr w:rsidR="00E226DD" w:rsidRPr="00E226DD" w:rsidTr="00497B66">
        <w:trPr>
          <w:trHeight w:val="23"/>
        </w:trPr>
        <w:tc>
          <w:tcPr>
            <w:tcW w:w="9693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226DD" w:rsidRPr="00E226DD" w:rsidRDefault="00E226DD" w:rsidP="00E226D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Примечание</w:t>
            </w:r>
            <w:r w:rsidRPr="00E226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В числителе - удельный расход латекса, в знаменателе - битумной эмульсии.</w:t>
            </w:r>
          </w:p>
        </w:tc>
      </w:tr>
    </w:tbl>
    <w:p w:rsidR="00E226DD" w:rsidRPr="00E226DD" w:rsidRDefault="00E226DD" w:rsidP="00E226D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укреплении земляного полотна с рабочими отметками более 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 латекса для верхней части откоса принимают по норме, соответствующей рабочей отметке до 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нижней части откоса - по норме для рабочей отметки более </w:t>
      </w:r>
      <w:smartTag w:uri="urn:schemas-microsoft-com:office:smarttags" w:element="metricconverter">
        <w:smartTagPr>
          <w:attr w:name="ProductID" w:val="12 м"/>
        </w:smartTagPr>
        <w:r w:rsidRPr="00E2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м</w:t>
        </w:r>
      </w:smartTag>
      <w:r w:rsidRPr="00E22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26DD" w:rsidRPr="00E226DD" w:rsidRDefault="00E226DD" w:rsidP="00E226D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napToGrid w:val="0"/>
          <w:spacing w:val="4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 w:type="page"/>
      </w: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>Приложение Б</w:t>
      </w:r>
    </w:p>
    <w:p w:rsidR="00E226DD" w:rsidRPr="00E226DD" w:rsidRDefault="00E226DD" w:rsidP="00E226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(справочное)</w:t>
      </w:r>
    </w:p>
    <w:p w:rsidR="00E226DD" w:rsidRPr="00E226DD" w:rsidRDefault="00E226DD" w:rsidP="00E226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Методики определения качества  семян многолетних трав </w:t>
      </w:r>
    </w:p>
    <w:p w:rsidR="00E226DD" w:rsidRPr="00E226DD" w:rsidRDefault="00E226DD" w:rsidP="00E226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 дернового покрова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Б.1 Методика определения посевных качеств семян многолетних трав</w:t>
      </w:r>
    </w:p>
    <w:p w:rsidR="00E226DD" w:rsidRPr="00E226DD" w:rsidRDefault="00E226DD" w:rsidP="00E226DD">
      <w:pPr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До начала укрепительных работ проверяют всхожесть семян многолетних трав. Для этого из каждой партии семян отбирают среднюю пробу массой около </w:t>
      </w:r>
      <w:smartTag w:uri="urn:schemas-microsoft-com:office:smarttags" w:element="metricconverter">
        <w:smartTagPr>
          <w:attr w:name="ProductID" w:val="0,5 кг"/>
        </w:smartTagPr>
        <w:r w:rsidRPr="00E226DD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0,5 кг</w:t>
        </w:r>
      </w:smartTag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Семена рассыпают по ровной поверхности и отбирают три образца по 100 семян в каждом. Их проращивают в ван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ночках или противнях, заполненных чистым кварцевым песком. Песок обильно смачивают водой и покрывают фильтровальной бумагой. Ван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ночки закрывают стеклом и темной бумагой и ставят в теплое место (лучше в термостате) с температурой 25-28°. Через 10 дней подсчиты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вают семена и процент всхожести по данной партии.</w:t>
      </w:r>
    </w:p>
    <w:p w:rsidR="00E226DD" w:rsidRPr="00E226DD" w:rsidRDefault="00E226DD" w:rsidP="00E226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Б.2 Методы определения качества дерна</w:t>
      </w:r>
    </w:p>
    <w:p w:rsidR="00E226DD" w:rsidRPr="00E226DD" w:rsidRDefault="00E226DD" w:rsidP="00E226DD">
      <w:pPr>
        <w:spacing w:before="2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Определение толщины дерна</w:t>
      </w:r>
    </w:p>
    <w:p w:rsidR="00E226DD" w:rsidRPr="00E226DD" w:rsidRDefault="00E226DD" w:rsidP="00E226DD">
      <w:pPr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Следует вырезать из дернового покрова монолит размером 20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ym w:font="Symbol" w:char="F0B4"/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30 см или 20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ym w:font="Symbol" w:char="F0B4"/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10 см на глубину 10—15 см и сильно потрясти его, чтобы осыпалась почва нижней части, слабо связанная с корнями растений.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Монолит дерна не должен быть излишне влажным, иначе почва не осыпается. Оставшаяся после встряхивания часть монолита представляет собой почву, переплетенную корнями и связанную ими в механически прочную массу — дернину. Чем толще дернина, тем лучше ее качество. При толщине 5-</w:t>
      </w:r>
      <w:smartTag w:uri="urn:schemas-microsoft-com:office:smarttags" w:element="metricconverter">
        <w:smartTagPr>
          <w:attr w:name="ProductID" w:val="8 см"/>
        </w:smartTagPr>
        <w:r w:rsidRPr="00E226DD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8 см</w:t>
        </w:r>
      </w:smartTag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дернина считается хорошего качества, 10-</w:t>
      </w:r>
      <w:smartTag w:uri="urn:schemas-microsoft-com:office:smarttags" w:element="metricconverter">
        <w:smartTagPr>
          <w:attr w:name="ProductID" w:val="12 см"/>
        </w:smartTagPr>
        <w:r w:rsidRPr="00E226DD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12 см</w:t>
        </w:r>
      </w:smartTag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— отличного.</w:t>
      </w:r>
    </w:p>
    <w:p w:rsidR="00E226DD" w:rsidRPr="00E226DD" w:rsidRDefault="00E226DD" w:rsidP="00E226DD">
      <w:pPr>
        <w:spacing w:before="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Подсчет количества побегов трав</w:t>
      </w:r>
    </w:p>
    <w:p w:rsidR="00E226DD" w:rsidRPr="00E226DD" w:rsidRDefault="00E226DD" w:rsidP="00E226DD">
      <w:pPr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Наблюдениями установлена пропорциональная зависимость качества дерна от количества побегов на единицу площади откоса.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подсчета числа побегов следует наложить на поверхность откоса шаблон-рамку квадратной формы из проволоки сечением 5-</w:t>
      </w:r>
      <w:smartTag w:uri="urn:schemas-microsoft-com:office:smarttags" w:element="metricconverter">
        <w:smartTagPr>
          <w:attr w:name="ProductID" w:val="6 мм"/>
        </w:smartTagPr>
        <w:r w:rsidRPr="00E226DD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6 мм</w:t>
        </w:r>
      </w:smartTag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внутренними размерами 20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ym w:font="Symbol" w:char="F0B4"/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 см и подсчитать побеги, оказавшиеся :внутри квадрата. Необходимо брать подсчеты не менее чем с одной такой учетной площадки на каждые 500-</w:t>
      </w:r>
      <w:smartTag w:uri="urn:schemas-microsoft-com:office:smarttags" w:element="metricconverter">
        <w:smartTagPr>
          <w:attr w:name="ProductID" w:val="1000 м2"/>
        </w:smartTagPr>
        <w:r w:rsidRPr="00E226DD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1000 м</w:t>
        </w:r>
        <w:r w:rsidRPr="00E226DD">
          <w:rPr>
            <w:rFonts w:ascii="Times New Roman" w:eastAsia="Times New Roman" w:hAnsi="Times New Roman" w:cs="Times New Roman"/>
            <w:snapToGrid w:val="0"/>
            <w:sz w:val="24"/>
            <w:szCs w:val="24"/>
            <w:vertAlign w:val="superscript"/>
            <w:lang w:eastAsia="ru-RU"/>
          </w:rPr>
          <w:t>2</w:t>
        </w:r>
      </w:smartTag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откоса. Чем однород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нее и гуще травостой, образовавшийся на откосе, тем меньше надо брать учетных площадок, чем разнороднее — тем больше.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Учетные площадки нужно назначать в разных частях откоса: в верх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ней, средней и нижней.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Качество дернины в зависимости от количества побегов на единицу  площади оценивают по таблице.</w:t>
      </w:r>
    </w:p>
    <w:p w:rsidR="00E226DD" w:rsidRPr="00E226DD" w:rsidRDefault="00E226DD" w:rsidP="00E226DD">
      <w:pPr>
        <w:spacing w:before="40" w:after="6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26DD">
        <w:rPr>
          <w:rFonts w:ascii="Times New Roman" w:eastAsia="Times New Roman" w:hAnsi="Times New Roman" w:cs="Times New Roman"/>
          <w:snapToGrid w:val="0"/>
          <w:spacing w:val="40"/>
          <w:sz w:val="24"/>
          <w:szCs w:val="24"/>
          <w:lang w:eastAsia="ru-RU"/>
        </w:rPr>
        <w:t>Таблица</w:t>
      </w:r>
      <w:r w:rsidRPr="00E226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Б.1 – Определение качества дернины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1683"/>
        <w:gridCol w:w="1422"/>
        <w:gridCol w:w="1422"/>
        <w:gridCol w:w="1332"/>
      </w:tblGrid>
      <w:tr w:rsidR="00E226DD" w:rsidRPr="00E226DD" w:rsidTr="00497B66">
        <w:trPr>
          <w:trHeight w:hRule="exact" w:val="470"/>
        </w:trPr>
        <w:tc>
          <w:tcPr>
            <w:tcW w:w="3402" w:type="dxa"/>
            <w:vMerge w:val="restart"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Качество дернины</w:t>
            </w:r>
          </w:p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 w:val="restart"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Толщина дернины,</w:t>
            </w:r>
          </w:p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4176" w:type="dxa"/>
            <w:gridSpan w:val="3"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Число побегов в зависимости</w:t>
            </w:r>
          </w:p>
        </w:tc>
      </w:tr>
      <w:tr w:rsidR="00E226DD" w:rsidRPr="00E226DD" w:rsidTr="00497B66">
        <w:trPr>
          <w:trHeight w:hRule="exact" w:val="362"/>
        </w:trPr>
        <w:tc>
          <w:tcPr>
            <w:tcW w:w="3402" w:type="dxa"/>
            <w:vMerge/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gridSpan w:val="3"/>
            <w:tcBorders>
              <w:bottom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 климатической зоны</w:t>
            </w:r>
          </w:p>
        </w:tc>
      </w:tr>
      <w:tr w:rsidR="00E226DD" w:rsidRPr="00E226DD" w:rsidTr="00497B66">
        <w:trPr>
          <w:trHeight w:hRule="exact" w:val="751"/>
        </w:trPr>
        <w:tc>
          <w:tcPr>
            <w:tcW w:w="3402" w:type="dxa"/>
            <w:vMerge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нечерно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земная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лесостеп</w:t>
            </w: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ная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степная</w:t>
            </w:r>
          </w:p>
        </w:tc>
      </w:tr>
      <w:tr w:rsidR="00E226DD" w:rsidRPr="00E226DD" w:rsidTr="00497B66">
        <w:trPr>
          <w:trHeight w:hRule="exact" w:val="603"/>
        </w:trPr>
        <w:tc>
          <w:tcPr>
            <w:tcW w:w="3402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28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Отличное </w:t>
            </w:r>
          </w:p>
        </w:tc>
        <w:tc>
          <w:tcPr>
            <w:tcW w:w="1683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1422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120</w:t>
            </w:r>
          </w:p>
        </w:tc>
      </w:tr>
      <w:tr w:rsidR="00E226DD" w:rsidRPr="00E226DD" w:rsidTr="00497B66">
        <w:trPr>
          <w:trHeight w:hRule="exact" w:val="515"/>
        </w:trPr>
        <w:tc>
          <w:tcPr>
            <w:tcW w:w="3402" w:type="dxa"/>
          </w:tcPr>
          <w:p w:rsidR="00E226DD" w:rsidRPr="00E226DD" w:rsidRDefault="00E226DD" w:rsidP="00E226DD">
            <w:pPr>
              <w:spacing w:before="40" w:after="0" w:line="28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Хорошее </w:t>
            </w:r>
          </w:p>
        </w:tc>
        <w:tc>
          <w:tcPr>
            <w:tcW w:w="1683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422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120-200</w:t>
            </w:r>
          </w:p>
        </w:tc>
        <w:tc>
          <w:tcPr>
            <w:tcW w:w="1422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80-160</w:t>
            </w:r>
          </w:p>
        </w:tc>
        <w:tc>
          <w:tcPr>
            <w:tcW w:w="1332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60-120</w:t>
            </w:r>
          </w:p>
        </w:tc>
      </w:tr>
      <w:tr w:rsidR="00E226DD" w:rsidRPr="00E226DD" w:rsidTr="00497B66">
        <w:trPr>
          <w:trHeight w:hRule="exact" w:val="423"/>
        </w:trPr>
        <w:tc>
          <w:tcPr>
            <w:tcW w:w="3402" w:type="dxa"/>
          </w:tcPr>
          <w:p w:rsidR="00E226DD" w:rsidRPr="00E226DD" w:rsidRDefault="00E226DD" w:rsidP="00E226DD">
            <w:pPr>
              <w:spacing w:before="40" w:after="0" w:line="28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Удовлетворительное </w:t>
            </w:r>
          </w:p>
        </w:tc>
        <w:tc>
          <w:tcPr>
            <w:tcW w:w="1683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422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60-100</w:t>
            </w:r>
          </w:p>
        </w:tc>
        <w:tc>
          <w:tcPr>
            <w:tcW w:w="1422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40-80</w:t>
            </w:r>
          </w:p>
        </w:tc>
        <w:tc>
          <w:tcPr>
            <w:tcW w:w="1332" w:type="dxa"/>
          </w:tcPr>
          <w:p w:rsidR="00E226DD" w:rsidRPr="00E226DD" w:rsidRDefault="00E226DD" w:rsidP="00E226DD">
            <w:pPr>
              <w:spacing w:before="4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20-60</w:t>
            </w:r>
          </w:p>
        </w:tc>
      </w:tr>
      <w:tr w:rsidR="00E226DD" w:rsidRPr="00E226DD" w:rsidTr="00497B66">
        <w:trPr>
          <w:trHeight w:hRule="exact" w:val="415"/>
        </w:trPr>
        <w:tc>
          <w:tcPr>
            <w:tcW w:w="3402" w:type="dxa"/>
          </w:tcPr>
          <w:p w:rsidR="00E226DD" w:rsidRPr="00E226DD" w:rsidRDefault="00E226DD" w:rsidP="00E226DD">
            <w:pPr>
              <w:spacing w:before="20" w:after="0" w:line="28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Плохое </w:t>
            </w:r>
          </w:p>
        </w:tc>
        <w:tc>
          <w:tcPr>
            <w:tcW w:w="1683" w:type="dxa"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22" w:type="dxa"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32" w:type="dxa"/>
          </w:tcPr>
          <w:p w:rsidR="00E226DD" w:rsidRPr="00E226DD" w:rsidRDefault="00E226DD" w:rsidP="00E226DD">
            <w:pPr>
              <w:spacing w:before="20" w:after="0" w:line="28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226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</w:tr>
    </w:tbl>
    <w:p w:rsidR="00E226DD" w:rsidRPr="00E226DD" w:rsidRDefault="00E226DD" w:rsidP="00E226D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226DD" w:rsidRPr="00E226DD" w:rsidRDefault="00E226DD" w:rsidP="00E226DD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226DD">
        <w:rPr>
          <w:rFonts w:ascii="Arial" w:eastAsia="Times New Roman" w:hAnsi="Arial" w:cs="Times New Roman"/>
          <w:bCs/>
          <w:i/>
          <w:iCs/>
          <w:snapToGrid w:val="0"/>
          <w:sz w:val="28"/>
          <w:szCs w:val="28"/>
          <w:lang w:eastAsia="ru-RU"/>
        </w:rPr>
        <w:br w:type="page"/>
      </w:r>
      <w:r w:rsidRPr="00E226D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lastRenderedPageBreak/>
        <w:t>Библиография</w:t>
      </w:r>
    </w:p>
    <w:p w:rsidR="00E226DD" w:rsidRPr="00E226DD" w:rsidRDefault="00E226DD" w:rsidP="00E226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6DD" w:rsidRPr="00E226DD" w:rsidRDefault="00E226DD" w:rsidP="00E226DD">
      <w:pPr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[1] Градостроительный кодекс Российской Федерации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[2] Федеральный  закон от 27.12.2002 г. №184-ФЗ «О техническом регулировании»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[3] Федеральный закон  от 30.12.2009 г. №384-ФЗ «О безопасности зданий и сооружений» 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[4] Федеральный закон от 01.12.2007 г. №315-ФЗ «О саморегулируемых организациях» 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[5] Руководство по сооружению земляного полотна автомобильных дорог.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Минтрансстрой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М., Транспорт, 1982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[6] ТПР Конструкции типовых элементом для укрепления откосов земляного полотна автомобильных дорог общего пользования. Госстрой СССР - М., 1986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[7] ОДМ 218.5.003-2010 Рекомендации по применению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геосинтетических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при строительстве и ремонте автомобильных дорог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[8] Руководство по укреплению конусов и откосов земляного полотна автомобильных дорог с использованием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геосинтетических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и металлических сеток.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Союздорнии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2002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[9] Методических ре</w:t>
      </w: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комендаций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ЦНИИСа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укреплению откосов земляного полотна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гидропосевом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трав», М., Транспорт, 1984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[10] ОДМ 218.5.005-2010  Классификация, термины, определения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геосинтетических</w:t>
      </w:r>
      <w:proofErr w:type="spellEnd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применительно к дорожному хозяйству</w:t>
      </w:r>
    </w:p>
    <w:p w:rsidR="00E226DD" w:rsidRPr="00E226DD" w:rsidRDefault="00E226DD" w:rsidP="00E226D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[11] ТОИ Р-15-036-97  Типовая инструкция по охране труда для дорожного рабочего </w:t>
      </w:r>
    </w:p>
    <w:p w:rsidR="00E226DD" w:rsidRPr="00E226DD" w:rsidRDefault="00E226DD" w:rsidP="00E226D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[12] ТОИ Р -218-07-93 Типовая инструкция по охране труда для машиниста катка</w:t>
      </w:r>
    </w:p>
    <w:p w:rsidR="00E226DD" w:rsidRPr="00E226DD" w:rsidRDefault="00E226DD" w:rsidP="00E226D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[13] ТОИ Р-66-30-95 Типовая инструкция по охране труда для машинистов автогрейдеров  </w:t>
      </w:r>
    </w:p>
    <w:p w:rsidR="00E226DD" w:rsidRPr="00E226DD" w:rsidRDefault="00E226DD" w:rsidP="00E226DD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[14] ПБ 10-382-00 Правила устройства и безопасной эксплуатации грузоподъемных кранов.</w:t>
      </w:r>
    </w:p>
    <w:p w:rsidR="00E226DD" w:rsidRPr="00E226DD" w:rsidRDefault="00E226DD" w:rsidP="00E226DD">
      <w:pPr>
        <w:spacing w:after="0" w:line="360" w:lineRule="auto"/>
        <w:ind w:left="567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E226DD" w:rsidRPr="00E226DD" w:rsidRDefault="00E226DD" w:rsidP="00E226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ОКС </w:t>
      </w:r>
      <w:proofErr w:type="spellStart"/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хх.ххх</w:t>
      </w:r>
      <w:proofErr w:type="spellEnd"/>
    </w:p>
    <w:p w:rsidR="00E226DD" w:rsidRPr="00E226DD" w:rsidRDefault="00E226DD" w:rsidP="00E226D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226D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Ключевые слова:</w:t>
      </w:r>
      <w:r w:rsidRPr="00E226DD">
        <w:rPr>
          <w:rFonts w:ascii="Times New Roman" w:eastAsia="Times New Roman" w:hAnsi="Times New Roman" w:cs="Times New Roman"/>
          <w:b/>
          <w:bCs/>
          <w:noProof/>
          <w:sz w:val="28"/>
          <w:szCs w:val="20"/>
          <w:lang w:eastAsia="ru-RU"/>
        </w:rPr>
        <w:t xml:space="preserve"> </w:t>
      </w: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работы отделочные и укрепительные, </w:t>
      </w:r>
      <w:r w:rsidRPr="00E226DD">
        <w:rPr>
          <w:rFonts w:ascii="Times New Roman" w:eastAsia="Times New Roman" w:hAnsi="Times New Roman" w:cs="Times New Roman"/>
          <w:bCs/>
          <w:noProof/>
          <w:sz w:val="28"/>
          <w:szCs w:val="20"/>
          <w:lang w:eastAsia="ru-RU"/>
        </w:rPr>
        <w:t>технология производства укрепительных работ,</w:t>
      </w:r>
      <w:r w:rsidRPr="00E226D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укрепление откосов, конструкции укрепления откосов.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D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6DD" w:rsidRPr="00E226DD" w:rsidRDefault="00E226DD" w:rsidP="00E226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253" w:rsidRDefault="000B0253"/>
    <w:sectPr w:rsidR="000B0253" w:rsidSect="00497B6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78" w:rsidRDefault="002C5678" w:rsidP="00E226DD">
      <w:pPr>
        <w:spacing w:after="0" w:line="240" w:lineRule="auto"/>
      </w:pPr>
      <w:r>
        <w:separator/>
      </w:r>
    </w:p>
  </w:endnote>
  <w:endnote w:type="continuationSeparator" w:id="0">
    <w:p w:rsidR="002C5678" w:rsidRDefault="002C5678" w:rsidP="00E2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66" w:rsidRDefault="00497B66" w:rsidP="00497B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38</w:t>
    </w:r>
    <w:r>
      <w:rPr>
        <w:rStyle w:val="a5"/>
      </w:rPr>
      <w:fldChar w:fldCharType="end"/>
    </w:r>
  </w:p>
  <w:p w:rsidR="00497B66" w:rsidRDefault="00497B66" w:rsidP="00497B6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66" w:rsidRDefault="00497B66" w:rsidP="00497B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3C2">
      <w:rPr>
        <w:rStyle w:val="a5"/>
        <w:noProof/>
      </w:rPr>
      <w:t>41</w:t>
    </w:r>
    <w:r>
      <w:rPr>
        <w:rStyle w:val="a5"/>
      </w:rPr>
      <w:fldChar w:fldCharType="end"/>
    </w:r>
  </w:p>
  <w:p w:rsidR="00497B66" w:rsidRDefault="00497B66" w:rsidP="00497B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78" w:rsidRDefault="002C5678" w:rsidP="00E226DD">
      <w:pPr>
        <w:spacing w:after="0" w:line="240" w:lineRule="auto"/>
      </w:pPr>
      <w:r>
        <w:separator/>
      </w:r>
    </w:p>
  </w:footnote>
  <w:footnote w:type="continuationSeparator" w:id="0">
    <w:p w:rsidR="002C5678" w:rsidRDefault="002C5678" w:rsidP="00E2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66" w:rsidRDefault="00497B66">
    <w:pPr>
      <w:pStyle w:val="a6"/>
      <w:rPr>
        <w:sz w:val="20"/>
        <w:szCs w:val="20"/>
      </w:rPr>
    </w:pPr>
    <w:r>
      <w:rPr>
        <w:sz w:val="20"/>
        <w:szCs w:val="20"/>
      </w:rPr>
      <w:t xml:space="preserve">СТО </w:t>
    </w:r>
    <w:r w:rsidRPr="00182716">
      <w:rPr>
        <w:sz w:val="20"/>
        <w:szCs w:val="20"/>
      </w:rPr>
      <w:t>НОСТРОЙ</w:t>
    </w:r>
    <w:r>
      <w:rPr>
        <w:sz w:val="20"/>
        <w:szCs w:val="20"/>
      </w:rPr>
      <w:t xml:space="preserve"> х</w:t>
    </w:r>
    <w:proofErr w:type="gramStart"/>
    <w:r>
      <w:rPr>
        <w:sz w:val="20"/>
        <w:szCs w:val="20"/>
      </w:rPr>
      <w:t>.х</w:t>
    </w:r>
    <w:proofErr w:type="gramEnd"/>
    <w:r>
      <w:rPr>
        <w:sz w:val="20"/>
        <w:szCs w:val="20"/>
      </w:rPr>
      <w:t>-2011</w:t>
    </w:r>
  </w:p>
  <w:p w:rsidR="00497B66" w:rsidRPr="00182716" w:rsidRDefault="00497B66">
    <w:pPr>
      <w:pStyle w:val="a6"/>
      <w:rPr>
        <w:sz w:val="20"/>
        <w:szCs w:val="20"/>
      </w:rPr>
    </w:pPr>
    <w:r>
      <w:rPr>
        <w:sz w:val="20"/>
        <w:szCs w:val="20"/>
      </w:rPr>
      <w:t>(Проект)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66" w:rsidRDefault="00497B66" w:rsidP="00497B66">
    <w:pPr>
      <w:pStyle w:val="a6"/>
      <w:jc w:val="right"/>
      <w:rPr>
        <w:sz w:val="20"/>
        <w:szCs w:val="20"/>
      </w:rPr>
    </w:pPr>
    <w:r w:rsidRPr="006A3372">
      <w:rPr>
        <w:sz w:val="20"/>
        <w:szCs w:val="20"/>
      </w:rPr>
      <w:t>СТО НОСТРОЙ</w:t>
    </w:r>
    <w:r>
      <w:rPr>
        <w:sz w:val="20"/>
        <w:szCs w:val="20"/>
      </w:rPr>
      <w:t xml:space="preserve"> 2.25.ххх.2-2011 </w:t>
    </w:r>
  </w:p>
  <w:p w:rsidR="00497B66" w:rsidRPr="006A3372" w:rsidRDefault="00497B66" w:rsidP="00497B66">
    <w:pPr>
      <w:pStyle w:val="a6"/>
      <w:jc w:val="right"/>
      <w:rPr>
        <w:sz w:val="20"/>
        <w:szCs w:val="20"/>
      </w:rPr>
    </w:pPr>
    <w:r>
      <w:rPr>
        <w:sz w:val="20"/>
        <w:szCs w:val="20"/>
      </w:rPr>
      <w:t>(Проект)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6282"/>
    <w:multiLevelType w:val="hybridMultilevel"/>
    <w:tmpl w:val="ACDA99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E43E7"/>
    <w:multiLevelType w:val="hybridMultilevel"/>
    <w:tmpl w:val="87F0972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646FED"/>
    <w:multiLevelType w:val="hybridMultilevel"/>
    <w:tmpl w:val="6BEC9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A3B51"/>
    <w:multiLevelType w:val="hybridMultilevel"/>
    <w:tmpl w:val="8DCA110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BC168C"/>
    <w:multiLevelType w:val="hybridMultilevel"/>
    <w:tmpl w:val="454ABD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05735"/>
    <w:multiLevelType w:val="hybridMultilevel"/>
    <w:tmpl w:val="990CC7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15692"/>
    <w:multiLevelType w:val="hybridMultilevel"/>
    <w:tmpl w:val="A8C88BE0"/>
    <w:lvl w:ilvl="0" w:tplc="E31C6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314D7C"/>
    <w:multiLevelType w:val="hybridMultilevel"/>
    <w:tmpl w:val="824043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423C1E"/>
    <w:multiLevelType w:val="hybridMultilevel"/>
    <w:tmpl w:val="FCBE9F36"/>
    <w:lvl w:ilvl="0" w:tplc="0419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3E20016E"/>
    <w:multiLevelType w:val="hybridMultilevel"/>
    <w:tmpl w:val="2A845F0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3C63268"/>
    <w:multiLevelType w:val="hybridMultilevel"/>
    <w:tmpl w:val="924E4FD4"/>
    <w:lvl w:ilvl="0" w:tplc="04190013">
      <w:start w:val="1"/>
      <w:numFmt w:val="upperRoman"/>
      <w:lvlText w:val="%1."/>
      <w:lvlJc w:val="righ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1">
    <w:nsid w:val="464C2409"/>
    <w:multiLevelType w:val="hybridMultilevel"/>
    <w:tmpl w:val="48D440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00A59"/>
    <w:multiLevelType w:val="hybridMultilevel"/>
    <w:tmpl w:val="7288243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B139AE"/>
    <w:multiLevelType w:val="hybridMultilevel"/>
    <w:tmpl w:val="F416B1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535A5C"/>
    <w:multiLevelType w:val="hybridMultilevel"/>
    <w:tmpl w:val="A1A482C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EE0081"/>
    <w:multiLevelType w:val="hybridMultilevel"/>
    <w:tmpl w:val="F8626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0C66BC"/>
    <w:multiLevelType w:val="hybridMultilevel"/>
    <w:tmpl w:val="3470F4D4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>
    <w:nsid w:val="70065C9B"/>
    <w:multiLevelType w:val="hybridMultilevel"/>
    <w:tmpl w:val="E26273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61431BB"/>
    <w:multiLevelType w:val="hybridMultilevel"/>
    <w:tmpl w:val="25BAD8B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3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15"/>
  </w:num>
  <w:num w:numId="14">
    <w:abstractNumId w:val="2"/>
  </w:num>
  <w:num w:numId="15">
    <w:abstractNumId w:val="11"/>
  </w:num>
  <w:num w:numId="16">
    <w:abstractNumId w:val="1"/>
  </w:num>
  <w:num w:numId="17">
    <w:abstractNumId w:val="5"/>
  </w:num>
  <w:num w:numId="18">
    <w:abstractNumId w:val="17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4D"/>
    <w:rsid w:val="000B0253"/>
    <w:rsid w:val="002C5678"/>
    <w:rsid w:val="00497B66"/>
    <w:rsid w:val="005B4E07"/>
    <w:rsid w:val="0087464D"/>
    <w:rsid w:val="008E5C34"/>
    <w:rsid w:val="0094489A"/>
    <w:rsid w:val="00BB39CC"/>
    <w:rsid w:val="00D973C2"/>
    <w:rsid w:val="00E226DD"/>
    <w:rsid w:val="00E7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26DD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Cs/>
      <w:i/>
      <w:iCs/>
      <w:sz w:val="1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26D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26D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26DD"/>
    <w:pPr>
      <w:keepNext/>
      <w:spacing w:after="0" w:line="240" w:lineRule="auto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26DD"/>
    <w:pPr>
      <w:keepNext/>
      <w:spacing w:after="0" w:line="360" w:lineRule="auto"/>
      <w:ind w:firstLine="851"/>
      <w:jc w:val="center"/>
      <w:outlineLvl w:val="4"/>
    </w:pPr>
    <w:rPr>
      <w:rFonts w:ascii="Times New Roman" w:eastAsia="Times New Roman" w:hAnsi="Times New Roman" w:cs="Times New Roman"/>
      <w:b/>
      <w:bCs/>
      <w:caps/>
      <w:sz w:val="3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26DD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226DD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E226DD"/>
    <w:pPr>
      <w:keepNext/>
      <w:spacing w:after="0" w:line="240" w:lineRule="auto"/>
      <w:ind w:left="426" w:firstLine="720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226D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6DD"/>
    <w:rPr>
      <w:rFonts w:ascii="Arial" w:eastAsia="Times New Roman" w:hAnsi="Arial" w:cs="Times New Roman"/>
      <w:bCs/>
      <w:i/>
      <w:iCs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26D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26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26DD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26DD"/>
    <w:rPr>
      <w:rFonts w:ascii="Times New Roman" w:eastAsia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26D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226DD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E226D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226DD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226DD"/>
  </w:style>
  <w:style w:type="paragraph" w:styleId="a3">
    <w:name w:val="footer"/>
    <w:basedOn w:val="a"/>
    <w:link w:val="a4"/>
    <w:rsid w:val="00E226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226DD"/>
  </w:style>
  <w:style w:type="paragraph" w:styleId="a6">
    <w:name w:val="header"/>
    <w:basedOn w:val="a"/>
    <w:link w:val="a7"/>
    <w:rsid w:val="00E226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E22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semiHidden/>
    <w:rsid w:val="00E226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E226D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3">
    <w:name w:val="Body Text Indent 3"/>
    <w:basedOn w:val="a"/>
    <w:link w:val="34"/>
    <w:rsid w:val="00E226D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E226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E226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226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rsid w:val="00E226DD"/>
    <w:pPr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E226D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b">
    <w:name w:val="Body Text"/>
    <w:basedOn w:val="a"/>
    <w:link w:val="ac"/>
    <w:semiHidden/>
    <w:rsid w:val="00E226DD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E226D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E226D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right" w:leader="dot" w:pos="9486"/>
      </w:tabs>
      <w:spacing w:after="0" w:line="360" w:lineRule="auto"/>
    </w:pPr>
    <w:rPr>
      <w:rFonts w:ascii="Times New Roman" w:eastAsia="Times New Roman" w:hAnsi="Times New Roman" w:cs="Times New Roman"/>
      <w:bCs/>
      <w:snapToGrid w:val="0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E226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E226D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5">
    <w:name w:val="toc 2"/>
    <w:basedOn w:val="a"/>
    <w:next w:val="a"/>
    <w:autoRedefine/>
    <w:semiHidden/>
    <w:rsid w:val="00E226DD"/>
    <w:pPr>
      <w:spacing w:after="0" w:line="240" w:lineRule="auto"/>
      <w:ind w:left="24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E226DD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E226DD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E226DD"/>
    <w:pPr>
      <w:spacing w:after="0" w:line="240" w:lineRule="auto"/>
      <w:ind w:left="96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E226DD"/>
    <w:pPr>
      <w:spacing w:after="0" w:line="240" w:lineRule="auto"/>
      <w:ind w:left="120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E226DD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E226DD"/>
    <w:pPr>
      <w:spacing w:after="0" w:line="240" w:lineRule="auto"/>
      <w:ind w:left="168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E226DD"/>
    <w:pPr>
      <w:spacing w:after="0" w:line="240" w:lineRule="auto"/>
      <w:ind w:left="192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">
    <w:name w:val="Document Map"/>
    <w:basedOn w:val="a"/>
    <w:link w:val="af0"/>
    <w:semiHidden/>
    <w:rsid w:val="00E226DD"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bCs/>
      <w:sz w:val="24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E226DD"/>
    <w:rPr>
      <w:rFonts w:ascii="Tahoma" w:eastAsia="Times New Roman" w:hAnsi="Tahoma" w:cs="Times New Roman"/>
      <w:bCs/>
      <w:sz w:val="24"/>
      <w:szCs w:val="20"/>
      <w:shd w:val="clear" w:color="auto" w:fill="000080"/>
      <w:lang w:eastAsia="ru-RU"/>
    </w:rPr>
  </w:style>
  <w:style w:type="paragraph" w:styleId="af1">
    <w:name w:val="caption"/>
    <w:basedOn w:val="a"/>
    <w:next w:val="a"/>
    <w:qFormat/>
    <w:rsid w:val="00E226D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26DD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Cs/>
      <w:i/>
      <w:iCs/>
      <w:sz w:val="1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26D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26D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26DD"/>
    <w:pPr>
      <w:keepNext/>
      <w:spacing w:after="0" w:line="240" w:lineRule="auto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26DD"/>
    <w:pPr>
      <w:keepNext/>
      <w:spacing w:after="0" w:line="360" w:lineRule="auto"/>
      <w:ind w:firstLine="851"/>
      <w:jc w:val="center"/>
      <w:outlineLvl w:val="4"/>
    </w:pPr>
    <w:rPr>
      <w:rFonts w:ascii="Times New Roman" w:eastAsia="Times New Roman" w:hAnsi="Times New Roman" w:cs="Times New Roman"/>
      <w:b/>
      <w:bCs/>
      <w:caps/>
      <w:sz w:val="3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26DD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226DD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E226DD"/>
    <w:pPr>
      <w:keepNext/>
      <w:spacing w:after="0" w:line="240" w:lineRule="auto"/>
      <w:ind w:left="426" w:firstLine="720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226D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6DD"/>
    <w:rPr>
      <w:rFonts w:ascii="Arial" w:eastAsia="Times New Roman" w:hAnsi="Arial" w:cs="Times New Roman"/>
      <w:bCs/>
      <w:i/>
      <w:iCs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26D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26D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26DD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26DD"/>
    <w:rPr>
      <w:rFonts w:ascii="Times New Roman" w:eastAsia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26D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226DD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E226D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226DD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226DD"/>
  </w:style>
  <w:style w:type="paragraph" w:styleId="a3">
    <w:name w:val="footer"/>
    <w:basedOn w:val="a"/>
    <w:link w:val="a4"/>
    <w:rsid w:val="00E226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226DD"/>
  </w:style>
  <w:style w:type="paragraph" w:styleId="a6">
    <w:name w:val="header"/>
    <w:basedOn w:val="a"/>
    <w:link w:val="a7"/>
    <w:rsid w:val="00E226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E22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semiHidden/>
    <w:rsid w:val="00E226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E226D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3">
    <w:name w:val="Body Text Indent 3"/>
    <w:basedOn w:val="a"/>
    <w:link w:val="34"/>
    <w:rsid w:val="00E226D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E226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E226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226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22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rsid w:val="00E226DD"/>
    <w:pPr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E226D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b">
    <w:name w:val="Body Text"/>
    <w:basedOn w:val="a"/>
    <w:link w:val="ac"/>
    <w:semiHidden/>
    <w:rsid w:val="00E226DD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E226D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E226D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right" w:leader="dot" w:pos="9486"/>
      </w:tabs>
      <w:spacing w:after="0" w:line="360" w:lineRule="auto"/>
    </w:pPr>
    <w:rPr>
      <w:rFonts w:ascii="Times New Roman" w:eastAsia="Times New Roman" w:hAnsi="Times New Roman" w:cs="Times New Roman"/>
      <w:bCs/>
      <w:snapToGrid w:val="0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E226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E226D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5">
    <w:name w:val="toc 2"/>
    <w:basedOn w:val="a"/>
    <w:next w:val="a"/>
    <w:autoRedefine/>
    <w:semiHidden/>
    <w:rsid w:val="00E226DD"/>
    <w:pPr>
      <w:spacing w:after="0" w:line="240" w:lineRule="auto"/>
      <w:ind w:left="24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5">
    <w:name w:val="toc 3"/>
    <w:basedOn w:val="a"/>
    <w:next w:val="a"/>
    <w:autoRedefine/>
    <w:semiHidden/>
    <w:rsid w:val="00E226DD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E226DD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E226DD"/>
    <w:pPr>
      <w:spacing w:after="0" w:line="240" w:lineRule="auto"/>
      <w:ind w:left="96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E226DD"/>
    <w:pPr>
      <w:spacing w:after="0" w:line="240" w:lineRule="auto"/>
      <w:ind w:left="120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E226DD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E226DD"/>
    <w:pPr>
      <w:spacing w:after="0" w:line="240" w:lineRule="auto"/>
      <w:ind w:left="168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E226DD"/>
    <w:pPr>
      <w:spacing w:after="0" w:line="240" w:lineRule="auto"/>
      <w:ind w:left="192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">
    <w:name w:val="Document Map"/>
    <w:basedOn w:val="a"/>
    <w:link w:val="af0"/>
    <w:semiHidden/>
    <w:rsid w:val="00E226DD"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bCs/>
      <w:sz w:val="24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E226DD"/>
    <w:rPr>
      <w:rFonts w:ascii="Tahoma" w:eastAsia="Times New Roman" w:hAnsi="Tahoma" w:cs="Times New Roman"/>
      <w:bCs/>
      <w:sz w:val="24"/>
      <w:szCs w:val="20"/>
      <w:shd w:val="clear" w:color="auto" w:fill="000080"/>
      <w:lang w:eastAsia="ru-RU"/>
    </w:rPr>
  </w:style>
  <w:style w:type="paragraph" w:styleId="af1">
    <w:name w:val="caption"/>
    <w:basedOn w:val="a"/>
    <w:next w:val="a"/>
    <w:qFormat/>
    <w:rsid w:val="00E226D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09654-47AA-48B3-BBDD-84B5F951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46</Pages>
  <Words>9426</Words>
  <Characters>53729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mkrivov</dc:creator>
  <cp:keywords/>
  <dc:description/>
  <cp:lastModifiedBy>mkrivov</cp:lastModifiedBy>
  <cp:revision>6</cp:revision>
  <dcterms:created xsi:type="dcterms:W3CDTF">2011-07-01T06:16:00Z</dcterms:created>
  <dcterms:modified xsi:type="dcterms:W3CDTF">2011-07-05T05:38:00Z</dcterms:modified>
</cp:coreProperties>
</file>